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288B" w14:textId="54792F72" w:rsidR="001739FD" w:rsidRPr="002D5C89" w:rsidRDefault="001739FD" w:rsidP="002D5C89">
      <w:pPr>
        <w:spacing w:line="360" w:lineRule="auto"/>
        <w:jc w:val="both"/>
        <w:rPr>
          <w:rFonts w:asciiTheme="minorHAnsi" w:hAnsiTheme="minorHAnsi" w:cstheme="minorHAnsi"/>
          <w:b/>
        </w:rPr>
      </w:pPr>
      <w:bookmarkStart w:id="0" w:name="_GoBack"/>
      <w:bookmarkEnd w:id="0"/>
      <w:r w:rsidRPr="00D8552C">
        <w:rPr>
          <w:rFonts w:asciiTheme="minorHAnsi" w:hAnsiTheme="minorHAnsi" w:cstheme="minorHAnsi"/>
          <w:b/>
        </w:rPr>
        <w:t>Supporting Information</w:t>
      </w:r>
    </w:p>
    <w:p w14:paraId="4ADA4E0A" w14:textId="3CC2CAA9" w:rsidR="002D5C89" w:rsidRDefault="002D5C89" w:rsidP="002D5C89">
      <w:pPr>
        <w:spacing w:after="160" w:line="360" w:lineRule="auto"/>
        <w:jc w:val="both"/>
        <w:rPr>
          <w:rFonts w:ascii="Calibri" w:eastAsia="Calibri" w:hAnsi="Calibri" w:cs="Calibri"/>
          <w:b/>
          <w:bCs/>
          <w:i/>
          <w:iCs/>
          <w:szCs w:val="24"/>
          <w:lang w:eastAsia="en-US"/>
        </w:rPr>
      </w:pPr>
    </w:p>
    <w:p w14:paraId="17E58126" w14:textId="417573DC" w:rsidR="002D5C89" w:rsidRDefault="002D5C89" w:rsidP="002D5C89">
      <w:pPr>
        <w:spacing w:after="160" w:line="360" w:lineRule="auto"/>
        <w:jc w:val="both"/>
        <w:rPr>
          <w:rFonts w:ascii="Calibri" w:eastAsia="Calibri" w:hAnsi="Calibri" w:cs="Calibri"/>
          <w:b/>
          <w:bCs/>
          <w:i/>
          <w:iCs/>
          <w:szCs w:val="24"/>
          <w:lang w:eastAsia="en-US"/>
        </w:rPr>
      </w:pPr>
      <w:r>
        <w:rPr>
          <w:rFonts w:ascii="Calibri" w:eastAsia="Calibri" w:hAnsi="Calibri" w:cs="Calibri"/>
          <w:b/>
          <w:bCs/>
          <w:i/>
          <w:iCs/>
          <w:szCs w:val="24"/>
          <w:lang w:eastAsia="en-US"/>
        </w:rPr>
        <w:t>Data S1</w:t>
      </w:r>
    </w:p>
    <w:p w14:paraId="77F2ABD0" w14:textId="316D581E" w:rsidR="002D5C89" w:rsidRPr="002D5C89" w:rsidRDefault="002D5C89" w:rsidP="002D5C89">
      <w:pPr>
        <w:spacing w:after="160" w:line="360" w:lineRule="auto"/>
        <w:jc w:val="both"/>
        <w:rPr>
          <w:rFonts w:ascii="Calibri" w:eastAsia="Calibri" w:hAnsi="Calibri" w:cs="Calibri"/>
          <w:b/>
          <w:bCs/>
          <w:i/>
          <w:iCs/>
          <w:szCs w:val="24"/>
          <w:lang w:eastAsia="en-US"/>
        </w:rPr>
      </w:pPr>
      <w:r w:rsidRPr="002D5C89">
        <w:rPr>
          <w:rFonts w:ascii="Calibri" w:eastAsia="Calibri" w:hAnsi="Calibri" w:cs="Calibri"/>
          <w:b/>
          <w:bCs/>
          <w:i/>
          <w:iCs/>
          <w:szCs w:val="24"/>
          <w:lang w:eastAsia="en-US"/>
        </w:rPr>
        <w:t xml:space="preserve">Electrode implantation and video </w:t>
      </w:r>
      <w:proofErr w:type="spellStart"/>
      <w:r w:rsidRPr="002D5C89">
        <w:rPr>
          <w:rFonts w:ascii="Calibri" w:eastAsia="Calibri" w:hAnsi="Calibri" w:cs="Calibri"/>
          <w:b/>
          <w:bCs/>
          <w:i/>
          <w:iCs/>
          <w:szCs w:val="24"/>
          <w:lang w:eastAsia="en-US"/>
        </w:rPr>
        <w:t>electrocorticography</w:t>
      </w:r>
      <w:proofErr w:type="spellEnd"/>
      <w:r w:rsidRPr="002D5C89">
        <w:rPr>
          <w:rFonts w:ascii="Calibri" w:eastAsia="Calibri" w:hAnsi="Calibri" w:cs="Calibri"/>
          <w:b/>
          <w:bCs/>
          <w:i/>
          <w:iCs/>
          <w:szCs w:val="24"/>
          <w:lang w:eastAsia="en-US"/>
        </w:rPr>
        <w:t xml:space="preserve"> (</w:t>
      </w:r>
      <w:proofErr w:type="spellStart"/>
      <w:r w:rsidRPr="002D5C89">
        <w:rPr>
          <w:rFonts w:ascii="Calibri" w:eastAsia="Calibri" w:hAnsi="Calibri" w:cs="Calibri"/>
          <w:b/>
          <w:bCs/>
          <w:i/>
          <w:iCs/>
          <w:szCs w:val="24"/>
          <w:lang w:eastAsia="en-US"/>
        </w:rPr>
        <w:t>ECoG</w:t>
      </w:r>
      <w:proofErr w:type="spellEnd"/>
      <w:r w:rsidRPr="002D5C89">
        <w:rPr>
          <w:rFonts w:ascii="Calibri" w:eastAsia="Calibri" w:hAnsi="Calibri" w:cs="Calibri"/>
          <w:b/>
          <w:bCs/>
          <w:i/>
          <w:iCs/>
          <w:szCs w:val="24"/>
          <w:lang w:eastAsia="en-US"/>
        </w:rPr>
        <w:t>)</w:t>
      </w:r>
    </w:p>
    <w:p w14:paraId="5E2F53B0" w14:textId="6A9DEA68" w:rsidR="002D5C89" w:rsidRPr="002D5C89" w:rsidRDefault="002D5C89" w:rsidP="002D5C89">
      <w:pPr>
        <w:spacing w:line="360" w:lineRule="auto"/>
        <w:jc w:val="both"/>
        <w:rPr>
          <w:rFonts w:ascii="Calibri" w:eastAsia="Calibri" w:hAnsi="Calibri" w:cs="Calibri"/>
          <w:bCs/>
          <w:iCs/>
          <w:szCs w:val="24"/>
          <w:lang w:eastAsia="en-US"/>
        </w:rPr>
      </w:pPr>
      <w:r w:rsidRPr="002D5C89">
        <w:rPr>
          <w:rFonts w:ascii="Calibri" w:eastAsia="Calibri" w:hAnsi="Calibri" w:cs="Calibri"/>
          <w:bCs/>
          <w:iCs/>
          <w:szCs w:val="24"/>
          <w:lang w:eastAsia="en-US"/>
        </w:rPr>
        <w:t>Anesthesia was induced by volatile isoflurane (4% induction, 1–2% maintenance) to implant epidural electrodes in frontal (</w:t>
      </w:r>
      <w:proofErr w:type="spellStart"/>
      <w:r w:rsidRPr="002D5C89">
        <w:rPr>
          <w:rFonts w:ascii="Calibri" w:eastAsia="Calibri" w:hAnsi="Calibri" w:cs="Calibri"/>
          <w:bCs/>
          <w:iCs/>
          <w:szCs w:val="24"/>
          <w:lang w:eastAsia="en-US"/>
        </w:rPr>
        <w:t>bregma</w:t>
      </w:r>
      <w:proofErr w:type="spellEnd"/>
      <w:r w:rsidRPr="002D5C89">
        <w:rPr>
          <w:rFonts w:ascii="Calibri" w:eastAsia="Calibri" w:hAnsi="Calibri" w:cs="Calibri"/>
          <w:bCs/>
          <w:iCs/>
          <w:szCs w:val="24"/>
          <w:lang w:eastAsia="en-US"/>
        </w:rPr>
        <w:t xml:space="preserve"> 0 mm, 3.5 mm lateral from midline) and occipital cortices (</w:t>
      </w:r>
      <w:proofErr w:type="spellStart"/>
      <w:r w:rsidRPr="002D5C89">
        <w:rPr>
          <w:rFonts w:ascii="Calibri" w:eastAsia="Calibri" w:hAnsi="Calibri" w:cs="Calibri"/>
          <w:bCs/>
          <w:iCs/>
          <w:szCs w:val="24"/>
          <w:lang w:eastAsia="en-US"/>
        </w:rPr>
        <w:t>bregma</w:t>
      </w:r>
      <w:proofErr w:type="spellEnd"/>
      <w:r w:rsidRPr="002D5C89">
        <w:rPr>
          <w:rFonts w:ascii="Calibri" w:eastAsia="Calibri" w:hAnsi="Calibri" w:cs="Calibri"/>
          <w:bCs/>
          <w:iCs/>
          <w:szCs w:val="24"/>
          <w:lang w:eastAsia="en-US"/>
        </w:rPr>
        <w:t xml:space="preserve"> −6.5 mm, 3.5 mm lateral from midline), bilaterally. The reference electrode was in </w:t>
      </w:r>
      <w:proofErr w:type="spellStart"/>
      <w:r w:rsidRPr="002D5C89">
        <w:rPr>
          <w:rFonts w:ascii="Calibri" w:eastAsia="Calibri" w:hAnsi="Calibri" w:cs="Calibri"/>
          <w:bCs/>
          <w:iCs/>
          <w:szCs w:val="24"/>
          <w:lang w:eastAsia="en-US"/>
        </w:rPr>
        <w:t>bregma</w:t>
      </w:r>
      <w:proofErr w:type="spellEnd"/>
      <w:r w:rsidRPr="002D5C89">
        <w:rPr>
          <w:rFonts w:ascii="Calibri" w:eastAsia="Calibri" w:hAnsi="Calibri" w:cs="Calibri"/>
          <w:bCs/>
          <w:iCs/>
          <w:szCs w:val="24"/>
          <w:lang w:eastAsia="en-US"/>
        </w:rPr>
        <w:t xml:space="preserve"> -10.0 mm, 2.0 mm lateral on the left. Filtered (0.3 Hz high-pass, 500 Hz low-pass) signals were acquired at 1 kHz/channel and stored after subtraction by traces of reference electrode (</w:t>
      </w:r>
      <w:proofErr w:type="spellStart"/>
      <w:r w:rsidRPr="002D5C89">
        <w:rPr>
          <w:rFonts w:ascii="Calibri" w:eastAsia="Calibri" w:hAnsi="Calibri" w:cs="Calibri"/>
          <w:bCs/>
          <w:iCs/>
          <w:szCs w:val="24"/>
          <w:lang w:eastAsia="en-US"/>
        </w:rPr>
        <w:t>PowerLab</w:t>
      </w:r>
      <w:proofErr w:type="spellEnd"/>
      <w:r w:rsidRPr="002D5C89">
        <w:rPr>
          <w:rFonts w:ascii="Calibri" w:eastAsia="Calibri" w:hAnsi="Calibri" w:cs="Calibri"/>
          <w:bCs/>
          <w:iCs/>
          <w:szCs w:val="24"/>
          <w:lang w:eastAsia="en-US"/>
        </w:rPr>
        <w:t xml:space="preserve">/30, </w:t>
      </w:r>
      <w:proofErr w:type="spellStart"/>
      <w:r w:rsidRPr="002D5C89">
        <w:rPr>
          <w:rFonts w:ascii="Calibri" w:eastAsia="Calibri" w:hAnsi="Calibri" w:cs="Calibri"/>
          <w:bCs/>
          <w:iCs/>
          <w:szCs w:val="24"/>
          <w:lang w:eastAsia="en-US"/>
        </w:rPr>
        <w:t>ADInstruments</w:t>
      </w:r>
      <w:proofErr w:type="spellEnd"/>
      <w:r w:rsidRPr="002D5C89">
        <w:rPr>
          <w:rFonts w:ascii="Calibri" w:eastAsia="Calibri" w:hAnsi="Calibri" w:cs="Calibri"/>
          <w:bCs/>
          <w:iCs/>
          <w:szCs w:val="24"/>
          <w:lang w:eastAsia="en-US"/>
        </w:rPr>
        <w:t xml:space="preserve">; Dunedin, Otago, New Zealand). Recordings were offline digitally filtered (band-pass: high 50 Hz, low 1 Hz) and analyzed by hand scroll using </w:t>
      </w:r>
      <w:proofErr w:type="spellStart"/>
      <w:r w:rsidRPr="002D5C89">
        <w:rPr>
          <w:rFonts w:ascii="Calibri" w:eastAsia="Calibri" w:hAnsi="Calibri" w:cs="Calibri"/>
          <w:bCs/>
          <w:iCs/>
          <w:szCs w:val="24"/>
          <w:lang w:eastAsia="en-US"/>
        </w:rPr>
        <w:t>LabChart</w:t>
      </w:r>
      <w:proofErr w:type="spellEnd"/>
      <w:r w:rsidRPr="002D5C89">
        <w:rPr>
          <w:rFonts w:ascii="Calibri" w:eastAsia="Calibri" w:hAnsi="Calibri" w:cs="Calibri"/>
          <w:bCs/>
          <w:iCs/>
          <w:szCs w:val="24"/>
          <w:lang w:eastAsia="en-US"/>
        </w:rPr>
        <w:t xml:space="preserve"> 8 pro software (</w:t>
      </w:r>
      <w:proofErr w:type="spellStart"/>
      <w:r w:rsidRPr="002D5C89">
        <w:rPr>
          <w:rFonts w:ascii="Calibri" w:eastAsia="Calibri" w:hAnsi="Calibri" w:cs="Calibri"/>
          <w:bCs/>
          <w:iCs/>
          <w:szCs w:val="24"/>
          <w:lang w:eastAsia="en-US"/>
        </w:rPr>
        <w:t>ADInstruments</w:t>
      </w:r>
      <w:proofErr w:type="spellEnd"/>
      <w:r w:rsidRPr="002D5C89">
        <w:rPr>
          <w:rFonts w:ascii="Calibri" w:eastAsia="Calibri" w:hAnsi="Calibri" w:cs="Calibri"/>
          <w:bCs/>
          <w:iCs/>
          <w:szCs w:val="24"/>
          <w:lang w:eastAsia="en-US"/>
        </w:rPr>
        <w:t xml:space="preserve">). Videos were digitally captured by a camera connected to the computer and synchronized to </w:t>
      </w:r>
      <w:proofErr w:type="spellStart"/>
      <w:r w:rsidRPr="002D5C89">
        <w:rPr>
          <w:rFonts w:ascii="Calibri" w:eastAsia="Calibri" w:hAnsi="Calibri" w:cs="Calibri"/>
          <w:bCs/>
          <w:iCs/>
          <w:szCs w:val="24"/>
          <w:lang w:eastAsia="en-US"/>
        </w:rPr>
        <w:t>ECoG</w:t>
      </w:r>
      <w:proofErr w:type="spellEnd"/>
      <w:r w:rsidRPr="002D5C89">
        <w:rPr>
          <w:rFonts w:ascii="Calibri" w:eastAsia="Calibri" w:hAnsi="Calibri" w:cs="Calibri"/>
          <w:bCs/>
          <w:iCs/>
          <w:szCs w:val="24"/>
          <w:lang w:eastAsia="en-US"/>
        </w:rPr>
        <w:t xml:space="preserve"> traces by </w:t>
      </w:r>
      <w:proofErr w:type="spellStart"/>
      <w:r w:rsidRPr="002D5C89">
        <w:rPr>
          <w:rFonts w:ascii="Calibri" w:eastAsia="Calibri" w:hAnsi="Calibri" w:cs="Calibri"/>
          <w:bCs/>
          <w:iCs/>
          <w:szCs w:val="24"/>
          <w:lang w:eastAsia="en-US"/>
        </w:rPr>
        <w:t>LabChart</w:t>
      </w:r>
      <w:proofErr w:type="spellEnd"/>
      <w:r w:rsidRPr="002D5C89">
        <w:rPr>
          <w:rFonts w:ascii="Calibri" w:eastAsia="Calibri" w:hAnsi="Calibri" w:cs="Calibri"/>
          <w:bCs/>
          <w:iCs/>
          <w:szCs w:val="24"/>
          <w:lang w:eastAsia="en-US"/>
        </w:rPr>
        <w:t xml:space="preserve"> 8 pro internal trigger. All seizures were defined as </w:t>
      </w:r>
      <w:proofErr w:type="spellStart"/>
      <w:r w:rsidRPr="002D5C89">
        <w:rPr>
          <w:rFonts w:ascii="Calibri" w:eastAsia="Calibri" w:hAnsi="Calibri" w:cs="Calibri"/>
          <w:bCs/>
          <w:iCs/>
          <w:szCs w:val="24"/>
          <w:lang w:eastAsia="en-US"/>
        </w:rPr>
        <w:t>ECoG</w:t>
      </w:r>
      <w:proofErr w:type="spellEnd"/>
      <w:r w:rsidRPr="002D5C89">
        <w:rPr>
          <w:rFonts w:ascii="Calibri" w:eastAsia="Calibri" w:hAnsi="Calibri" w:cs="Calibri"/>
          <w:bCs/>
          <w:iCs/>
          <w:szCs w:val="24"/>
          <w:lang w:eastAsia="en-US"/>
        </w:rPr>
        <w:t xml:space="preserve"> segments with minimum duration of 10 s, continuous synchronous high-frequency activity, and amplitude at least twice as the previous baseline. Seizures and their durations were determined in the </w:t>
      </w:r>
      <w:proofErr w:type="spellStart"/>
      <w:r w:rsidRPr="002D5C89">
        <w:rPr>
          <w:rFonts w:ascii="Calibri" w:eastAsia="Calibri" w:hAnsi="Calibri" w:cs="Calibri"/>
          <w:bCs/>
          <w:iCs/>
          <w:szCs w:val="24"/>
          <w:lang w:eastAsia="en-US"/>
        </w:rPr>
        <w:t>ECoG</w:t>
      </w:r>
      <w:proofErr w:type="spellEnd"/>
      <w:r w:rsidRPr="002D5C89">
        <w:rPr>
          <w:rFonts w:ascii="Calibri" w:eastAsia="Calibri" w:hAnsi="Calibri" w:cs="Calibri"/>
          <w:bCs/>
          <w:iCs/>
          <w:szCs w:val="24"/>
          <w:lang w:eastAsia="en-US"/>
        </w:rPr>
        <w:t xml:space="preserve"> traces, and then investigated for a behavioral correlate by using the synchronized video recordings. Particularly, seizures were scored as stage 0 (or subclinical) if a clear </w:t>
      </w:r>
      <w:proofErr w:type="spellStart"/>
      <w:r w:rsidRPr="002D5C89">
        <w:rPr>
          <w:rFonts w:ascii="Calibri" w:eastAsia="Calibri" w:hAnsi="Calibri" w:cs="Calibri"/>
          <w:bCs/>
          <w:iCs/>
          <w:szCs w:val="24"/>
          <w:lang w:eastAsia="en-US"/>
        </w:rPr>
        <w:t>epileptiform</w:t>
      </w:r>
      <w:proofErr w:type="spellEnd"/>
      <w:r w:rsidRPr="002D5C89">
        <w:rPr>
          <w:rFonts w:ascii="Calibri" w:eastAsia="Calibri" w:hAnsi="Calibri" w:cs="Calibri"/>
          <w:bCs/>
          <w:iCs/>
          <w:szCs w:val="24"/>
          <w:lang w:eastAsia="en-US"/>
        </w:rPr>
        <w:t xml:space="preserve"> </w:t>
      </w:r>
      <w:proofErr w:type="spellStart"/>
      <w:r w:rsidRPr="002D5C89">
        <w:rPr>
          <w:rFonts w:ascii="Calibri" w:eastAsia="Calibri" w:hAnsi="Calibri" w:cs="Calibri"/>
          <w:bCs/>
          <w:iCs/>
          <w:szCs w:val="24"/>
          <w:lang w:eastAsia="en-US"/>
        </w:rPr>
        <w:t>ECoG</w:t>
      </w:r>
      <w:proofErr w:type="spellEnd"/>
      <w:r w:rsidRPr="002D5C89">
        <w:rPr>
          <w:rFonts w:ascii="Calibri" w:eastAsia="Calibri" w:hAnsi="Calibri" w:cs="Calibri"/>
          <w:bCs/>
          <w:iCs/>
          <w:szCs w:val="24"/>
          <w:lang w:eastAsia="en-US"/>
        </w:rPr>
        <w:t xml:space="preserve"> signal was present without corresponding evident behavior in the video; stage 1-2 in presence of absence-like immobility, “wet-dog shakes”, facial automatisms, and head nodding; stage 3, when presenting with forelimb clonus and lordosis posture; stage 4, corresponding to generalized seizures and rearing; and stage 5, when seizures consisted of rearing with loss of posture and/or wild running, followed by generalized convulsions. SE was defined as the period of time in which rats either did not recover normal behavior between one seizure and the other, or in which they displayed continuous shaking for more than 5 min. In our animal model, SE was allowed to self-terminate.</w:t>
      </w:r>
    </w:p>
    <w:p w14:paraId="57015EC7" w14:textId="77777777" w:rsidR="002D5C89" w:rsidRPr="002D5C89" w:rsidRDefault="002D5C89" w:rsidP="002D5C89">
      <w:pPr>
        <w:spacing w:line="360" w:lineRule="auto"/>
        <w:jc w:val="both"/>
        <w:rPr>
          <w:rFonts w:asciiTheme="minorHAnsi" w:hAnsiTheme="minorHAnsi" w:cstheme="minorHAnsi"/>
        </w:rPr>
      </w:pPr>
    </w:p>
    <w:p w14:paraId="337B8789" w14:textId="77777777" w:rsidR="002D5C89" w:rsidRPr="002D5C89" w:rsidRDefault="002D5C89" w:rsidP="002D5C89">
      <w:pPr>
        <w:spacing w:after="160" w:line="360" w:lineRule="auto"/>
        <w:jc w:val="both"/>
        <w:rPr>
          <w:rFonts w:ascii="Calibri" w:eastAsia="Calibri" w:hAnsi="Calibri" w:cs="Calibri"/>
          <w:szCs w:val="24"/>
          <w:lang w:eastAsia="en-US"/>
        </w:rPr>
      </w:pPr>
      <w:r w:rsidRPr="002D5C89">
        <w:rPr>
          <w:rFonts w:ascii="Calibri" w:eastAsia="Calibri" w:hAnsi="Calibri" w:cs="Calibri"/>
          <w:b/>
          <w:bCs/>
          <w:i/>
          <w:iCs/>
          <w:szCs w:val="24"/>
          <w:lang w:eastAsia="en-US"/>
        </w:rPr>
        <w:t>Quantitative analysis of neurosteroids by liquid chromatography-electrospray tandem mass spectrometry (LC</w:t>
      </w:r>
      <w:r w:rsidRPr="002D5C89">
        <w:rPr>
          <w:rFonts w:ascii="Calibri" w:eastAsia="Calibri" w:hAnsi="Calibri" w:cs="Calibri"/>
          <w:szCs w:val="24"/>
          <w:lang w:eastAsia="en-US"/>
        </w:rPr>
        <w:t>–</w:t>
      </w:r>
      <w:r w:rsidRPr="002D5C89">
        <w:rPr>
          <w:rFonts w:ascii="Calibri" w:eastAsia="Calibri" w:hAnsi="Calibri" w:cs="Calibri"/>
          <w:b/>
          <w:bCs/>
          <w:i/>
          <w:iCs/>
          <w:szCs w:val="24"/>
          <w:lang w:eastAsia="en-US"/>
        </w:rPr>
        <w:t>MS/MS)</w:t>
      </w:r>
    </w:p>
    <w:p w14:paraId="250B7261" w14:textId="381D87AA" w:rsidR="002D5C89" w:rsidRPr="002D5C89" w:rsidRDefault="002D5C89" w:rsidP="002D5C89">
      <w:pPr>
        <w:spacing w:after="160" w:line="360" w:lineRule="auto"/>
        <w:jc w:val="both"/>
        <w:rPr>
          <w:rFonts w:ascii="Calibri" w:eastAsia="Calibri" w:hAnsi="Calibri" w:cs="Calibri"/>
          <w:szCs w:val="24"/>
          <w:lang w:eastAsia="en-US"/>
        </w:rPr>
      </w:pPr>
      <w:r w:rsidRPr="002D5C89">
        <w:rPr>
          <w:rFonts w:ascii="Calibri" w:eastAsia="Calibri" w:hAnsi="Calibri" w:cs="Calibri"/>
          <w:szCs w:val="24"/>
          <w:lang w:eastAsia="en-US"/>
        </w:rPr>
        <w:lastRenderedPageBreak/>
        <w:t xml:space="preserve">Twenty-four rats treated with </w:t>
      </w:r>
      <w:proofErr w:type="spellStart"/>
      <w:r w:rsidRPr="002D5C89">
        <w:rPr>
          <w:rFonts w:ascii="Calibri" w:eastAsia="Calibri" w:hAnsi="Calibri" w:cs="Calibri"/>
          <w:szCs w:val="24"/>
          <w:lang w:eastAsia="en-US"/>
        </w:rPr>
        <w:t>trilostane</w:t>
      </w:r>
      <w:proofErr w:type="spellEnd"/>
      <w:r w:rsidRPr="002D5C89">
        <w:rPr>
          <w:rFonts w:ascii="Calibri" w:eastAsia="Calibri" w:hAnsi="Calibri" w:cs="Calibri"/>
          <w:szCs w:val="24"/>
          <w:lang w:eastAsia="en-US"/>
        </w:rPr>
        <w:t xml:space="preserve"> (n=12) or sesame oil (n=12) were used. Brains were carefully removed after euthanasia (isoflurane) and chilled on ice to dissect both hippocampi and neocortices for the LC–MS/MS analysis. </w:t>
      </w:r>
      <w:r w:rsidRPr="002D5C89">
        <w:rPr>
          <w:rFonts w:ascii="Calibri" w:eastAsia="Calibri" w:hAnsi="Calibri" w:cs="Calibri"/>
          <w:bCs/>
          <w:iCs/>
          <w:szCs w:val="24"/>
          <w:lang w:eastAsia="en-US"/>
        </w:rPr>
        <w:t>Details about chemicals, reagents and</w:t>
      </w:r>
      <w:r w:rsidRPr="002D5C89">
        <w:rPr>
          <w:rFonts w:ascii="Calibri" w:eastAsia="Calibri" w:hAnsi="Calibri" w:cs="Calibri"/>
          <w:b/>
          <w:bCs/>
          <w:i/>
          <w:iCs/>
          <w:szCs w:val="24"/>
          <w:lang w:eastAsia="en-US"/>
        </w:rPr>
        <w:t xml:space="preserve"> </w:t>
      </w:r>
      <w:r w:rsidRPr="002D5C89">
        <w:rPr>
          <w:rFonts w:ascii="Calibri" w:eastAsia="Calibri" w:hAnsi="Calibri" w:cs="Calibri"/>
          <w:bCs/>
          <w:iCs/>
          <w:szCs w:val="24"/>
          <w:lang w:eastAsia="en-US"/>
        </w:rPr>
        <w:t>standard solutions were published previously.</w:t>
      </w:r>
      <w:r w:rsidRPr="002D5C89">
        <w:rPr>
          <w:rFonts w:ascii="Calibri" w:eastAsia="Calibri" w:hAnsi="Calibri" w:cs="Calibri"/>
          <w:bCs/>
          <w:iCs/>
          <w:szCs w:val="24"/>
          <w:vertAlign w:val="superscript"/>
          <w:lang w:eastAsia="en-US"/>
        </w:rPr>
        <w:t>2</w:t>
      </w:r>
    </w:p>
    <w:p w14:paraId="1E0164EE" w14:textId="4EC85A42" w:rsidR="002D5C89" w:rsidRDefault="002D5C89" w:rsidP="002D5C89">
      <w:pPr>
        <w:spacing w:line="360" w:lineRule="auto"/>
        <w:jc w:val="both"/>
        <w:rPr>
          <w:rFonts w:ascii="Calibri" w:eastAsia="Calibri" w:hAnsi="Calibri" w:cs="Calibri"/>
          <w:szCs w:val="24"/>
          <w:lang w:eastAsia="en-US"/>
        </w:rPr>
      </w:pPr>
      <w:r w:rsidRPr="002D5C89">
        <w:rPr>
          <w:rFonts w:ascii="Calibri" w:eastAsia="Calibri" w:hAnsi="Calibri" w:cs="Calibri"/>
          <w:szCs w:val="24"/>
          <w:lang w:eastAsia="en-US"/>
        </w:rPr>
        <w:t xml:space="preserve">All the samples were spiked with internal standard solution, vortexed and added with acetonitrile/methanol (70/30; +1.0% formic acid). The samples were then sonicated, centrifuged and purified on </w:t>
      </w:r>
      <w:proofErr w:type="spellStart"/>
      <w:r w:rsidRPr="002D5C89">
        <w:rPr>
          <w:rFonts w:ascii="Calibri" w:eastAsia="Calibri" w:hAnsi="Calibri" w:cs="Calibri"/>
          <w:szCs w:val="24"/>
          <w:lang w:eastAsia="en-US"/>
        </w:rPr>
        <w:t>Phree</w:t>
      </w:r>
      <w:proofErr w:type="spellEnd"/>
      <w:r w:rsidRPr="002D5C89">
        <w:rPr>
          <w:rFonts w:ascii="Calibri" w:eastAsia="Calibri" w:hAnsi="Calibri" w:cs="Calibri"/>
          <w:szCs w:val="24"/>
          <w:lang w:eastAsia="en-US"/>
        </w:rPr>
        <w:t xml:space="preserve">–SPE cartridges to remove endogenous phospholipids. Eluates were concentrated, </w:t>
      </w:r>
      <w:proofErr w:type="spellStart"/>
      <w:r w:rsidRPr="002D5C89">
        <w:rPr>
          <w:rFonts w:ascii="Calibri" w:eastAsia="Calibri" w:hAnsi="Calibri" w:cs="Calibri"/>
          <w:szCs w:val="24"/>
          <w:lang w:eastAsia="en-US"/>
        </w:rPr>
        <w:t>derivatized</w:t>
      </w:r>
      <w:proofErr w:type="spellEnd"/>
      <w:r w:rsidRPr="002D5C89">
        <w:rPr>
          <w:rFonts w:ascii="Calibri" w:eastAsia="Calibri" w:hAnsi="Calibri" w:cs="Calibri"/>
          <w:szCs w:val="24"/>
          <w:lang w:eastAsia="en-US"/>
        </w:rPr>
        <w:t xml:space="preserve"> with </w:t>
      </w:r>
      <w:proofErr w:type="spellStart"/>
      <w:r w:rsidRPr="002D5C89">
        <w:rPr>
          <w:rFonts w:ascii="Calibri" w:eastAsia="Calibri" w:hAnsi="Calibri" w:cs="Calibri"/>
          <w:szCs w:val="24"/>
          <w:lang w:eastAsia="en-US"/>
        </w:rPr>
        <w:t>Amplifex</w:t>
      </w:r>
      <w:proofErr w:type="spellEnd"/>
      <w:r w:rsidRPr="002D5C89">
        <w:rPr>
          <w:rFonts w:ascii="Calibri" w:eastAsia="Calibri" w:hAnsi="Calibri" w:cs="Calibri"/>
          <w:szCs w:val="24"/>
          <w:lang w:eastAsia="en-US"/>
        </w:rPr>
        <w:t xml:space="preserve"> </w:t>
      </w:r>
      <w:proofErr w:type="spellStart"/>
      <w:r w:rsidRPr="002D5C89">
        <w:rPr>
          <w:rFonts w:ascii="Calibri" w:eastAsia="Calibri" w:hAnsi="Calibri" w:cs="Calibri"/>
          <w:szCs w:val="24"/>
          <w:lang w:eastAsia="en-US"/>
        </w:rPr>
        <w:t>Keto</w:t>
      </w:r>
      <w:proofErr w:type="spellEnd"/>
      <w:r w:rsidRPr="002D5C89">
        <w:rPr>
          <w:rFonts w:ascii="Calibri" w:eastAsia="Calibri" w:hAnsi="Calibri" w:cs="Calibri"/>
          <w:szCs w:val="24"/>
          <w:lang w:eastAsia="en-US"/>
        </w:rPr>
        <w:t xml:space="preserve"> Reagent and transferred to </w:t>
      </w:r>
      <w:proofErr w:type="spellStart"/>
      <w:r w:rsidRPr="002D5C89">
        <w:rPr>
          <w:rFonts w:ascii="Calibri" w:eastAsia="Calibri" w:hAnsi="Calibri" w:cs="Calibri"/>
          <w:szCs w:val="24"/>
          <w:lang w:eastAsia="en-US"/>
        </w:rPr>
        <w:t>autosampler</w:t>
      </w:r>
      <w:proofErr w:type="spellEnd"/>
      <w:r w:rsidRPr="002D5C89">
        <w:rPr>
          <w:rFonts w:ascii="Calibri" w:eastAsia="Calibri" w:hAnsi="Calibri" w:cs="Calibri"/>
          <w:szCs w:val="24"/>
          <w:lang w:eastAsia="en-US"/>
        </w:rPr>
        <w:t xml:space="preserve"> vials for LC–MS/MS analysis, which was performed on a </w:t>
      </w:r>
      <w:proofErr w:type="spellStart"/>
      <w:r w:rsidRPr="002D5C89">
        <w:rPr>
          <w:rFonts w:ascii="Calibri" w:eastAsia="Calibri" w:hAnsi="Calibri" w:cs="Calibri"/>
          <w:szCs w:val="24"/>
          <w:lang w:eastAsia="en-US"/>
        </w:rPr>
        <w:t>Kinetex</w:t>
      </w:r>
      <w:proofErr w:type="spellEnd"/>
      <w:r w:rsidRPr="002D5C89">
        <w:rPr>
          <w:rFonts w:ascii="Calibri" w:eastAsia="Calibri" w:hAnsi="Calibri" w:cs="Calibri"/>
          <w:szCs w:val="24"/>
          <w:lang w:eastAsia="en-US"/>
        </w:rPr>
        <w:t xml:space="preserve"> XB–C18 column (100x2.1 mm; 2.6 µm particle size) preceded by a C18 Security Guard cartridge (2.1 mm) (</w:t>
      </w:r>
      <w:proofErr w:type="spellStart"/>
      <w:r w:rsidRPr="002D5C89">
        <w:rPr>
          <w:rFonts w:ascii="Calibri" w:eastAsia="Calibri" w:hAnsi="Calibri" w:cs="Calibri"/>
          <w:szCs w:val="24"/>
          <w:lang w:eastAsia="en-US"/>
        </w:rPr>
        <w:t>Phenomenex</w:t>
      </w:r>
      <w:proofErr w:type="spellEnd"/>
      <w:r w:rsidRPr="002D5C89">
        <w:rPr>
          <w:rFonts w:ascii="Calibri" w:eastAsia="Calibri" w:hAnsi="Calibri" w:cs="Calibri"/>
          <w:szCs w:val="24"/>
          <w:lang w:eastAsia="en-US"/>
        </w:rPr>
        <w:t>). Mass spectrometric detection was performed using an Agilent QQQ–MS/MS (6410B) triple quadrupole operating in electrospray positive ionization mode.</w:t>
      </w:r>
    </w:p>
    <w:p w14:paraId="773B8578" w14:textId="51EA9709" w:rsidR="002D5C89" w:rsidRDefault="002D5C89" w:rsidP="002D5C89">
      <w:pPr>
        <w:spacing w:line="360" w:lineRule="auto"/>
        <w:jc w:val="both"/>
        <w:rPr>
          <w:rFonts w:asciiTheme="minorHAnsi" w:hAnsiTheme="minorHAnsi" w:cstheme="minorHAnsi"/>
          <w:b/>
          <w:szCs w:val="18"/>
        </w:rPr>
      </w:pPr>
    </w:p>
    <w:p w14:paraId="2FB1257D" w14:textId="77777777" w:rsidR="002D5C89" w:rsidRDefault="002D5C89" w:rsidP="002D5C89">
      <w:pPr>
        <w:spacing w:line="360" w:lineRule="auto"/>
        <w:jc w:val="both"/>
        <w:rPr>
          <w:rFonts w:asciiTheme="minorHAnsi" w:hAnsiTheme="minorHAnsi" w:cstheme="minorHAnsi"/>
          <w:b/>
          <w:szCs w:val="18"/>
        </w:rPr>
      </w:pPr>
    </w:p>
    <w:p w14:paraId="77F85ABE" w14:textId="77777777" w:rsidR="002D5C89" w:rsidRDefault="002D5C89">
      <w:pPr>
        <w:spacing w:after="160" w:line="259" w:lineRule="auto"/>
        <w:rPr>
          <w:rFonts w:asciiTheme="minorHAnsi" w:hAnsiTheme="minorHAnsi" w:cstheme="minorHAnsi"/>
          <w:b/>
          <w:szCs w:val="18"/>
        </w:rPr>
      </w:pPr>
      <w:r>
        <w:rPr>
          <w:rFonts w:asciiTheme="minorHAnsi" w:hAnsiTheme="minorHAnsi" w:cstheme="minorHAnsi"/>
          <w:b/>
          <w:szCs w:val="18"/>
        </w:rPr>
        <w:br w:type="page"/>
      </w:r>
    </w:p>
    <w:p w14:paraId="2222665D" w14:textId="77777777" w:rsidR="00634BF0" w:rsidRDefault="00634BF0" w:rsidP="005A2BB4">
      <w:pPr>
        <w:spacing w:line="360" w:lineRule="auto"/>
        <w:jc w:val="center"/>
        <w:rPr>
          <w:rFonts w:asciiTheme="minorHAnsi" w:hAnsiTheme="minorHAnsi" w:cstheme="minorHAnsi"/>
          <w:b/>
          <w:szCs w:val="18"/>
        </w:rPr>
      </w:pPr>
      <w:r>
        <w:rPr>
          <w:rFonts w:asciiTheme="minorHAnsi" w:hAnsiTheme="minorHAnsi" w:cstheme="minorHAnsi"/>
          <w:b/>
          <w:noProof/>
          <w:szCs w:val="18"/>
          <w:lang w:val="it-IT"/>
        </w:rPr>
        <w:lastRenderedPageBreak/>
        <w:drawing>
          <wp:inline distT="0" distB="0" distL="0" distR="0" wp14:anchorId="247B8AEC" wp14:editId="3BD24453">
            <wp:extent cx="5399532" cy="756056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final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9532" cy="7560564"/>
                    </a:xfrm>
                    <a:prstGeom prst="rect">
                      <a:avLst/>
                    </a:prstGeom>
                  </pic:spPr>
                </pic:pic>
              </a:graphicData>
            </a:graphic>
          </wp:inline>
        </w:drawing>
      </w:r>
    </w:p>
    <w:p w14:paraId="131AA503" w14:textId="0C93EE1C" w:rsidR="00250965" w:rsidRPr="005A2BB4" w:rsidRDefault="00250965" w:rsidP="00250965">
      <w:pPr>
        <w:spacing w:line="360" w:lineRule="auto"/>
        <w:jc w:val="both"/>
        <w:rPr>
          <w:rFonts w:asciiTheme="minorHAnsi" w:hAnsiTheme="minorHAnsi" w:cstheme="minorHAnsi"/>
        </w:rPr>
      </w:pPr>
      <w:r w:rsidRPr="00250965">
        <w:rPr>
          <w:rFonts w:asciiTheme="minorHAnsi" w:hAnsiTheme="minorHAnsi" w:cstheme="minorHAnsi"/>
          <w:b/>
          <w:szCs w:val="18"/>
        </w:rPr>
        <w:t>Figure S1:</w:t>
      </w:r>
      <w:r w:rsidRPr="005A2BB4">
        <w:rPr>
          <w:rFonts w:asciiTheme="minorHAnsi" w:hAnsiTheme="minorHAnsi" w:cstheme="minorHAnsi"/>
        </w:rPr>
        <w:t xml:space="preserve"> </w:t>
      </w:r>
      <w:r w:rsidRPr="005A2BB4">
        <w:rPr>
          <w:rFonts w:asciiTheme="minorHAnsi" w:hAnsiTheme="minorHAnsi" w:cstheme="minorHAnsi"/>
          <w:b/>
        </w:rPr>
        <w:t xml:space="preserve">Video </w:t>
      </w:r>
      <w:proofErr w:type="spellStart"/>
      <w:r w:rsidRPr="005A2BB4">
        <w:rPr>
          <w:rFonts w:asciiTheme="minorHAnsi" w:hAnsiTheme="minorHAnsi" w:cstheme="minorHAnsi"/>
          <w:b/>
        </w:rPr>
        <w:t>electrocorticographic</w:t>
      </w:r>
      <w:proofErr w:type="spellEnd"/>
      <w:r w:rsidRPr="005A2BB4">
        <w:rPr>
          <w:rFonts w:asciiTheme="minorHAnsi" w:hAnsiTheme="minorHAnsi" w:cstheme="minorHAnsi"/>
          <w:b/>
        </w:rPr>
        <w:t xml:space="preserve"> (</w:t>
      </w:r>
      <w:proofErr w:type="spellStart"/>
      <w:r w:rsidRPr="005A2BB4">
        <w:rPr>
          <w:rFonts w:asciiTheme="minorHAnsi" w:hAnsiTheme="minorHAnsi" w:cstheme="minorHAnsi"/>
          <w:b/>
        </w:rPr>
        <w:t>ECoG</w:t>
      </w:r>
      <w:proofErr w:type="spellEnd"/>
      <w:r w:rsidRPr="005A2BB4">
        <w:rPr>
          <w:rFonts w:asciiTheme="minorHAnsi" w:hAnsiTheme="minorHAnsi" w:cstheme="minorHAnsi"/>
          <w:b/>
        </w:rPr>
        <w:t xml:space="preserve">) recordings in rats pretreated with </w:t>
      </w:r>
      <w:proofErr w:type="spellStart"/>
      <w:r w:rsidRPr="005A2BB4">
        <w:rPr>
          <w:rFonts w:asciiTheme="minorHAnsi" w:hAnsiTheme="minorHAnsi" w:cstheme="minorHAnsi"/>
          <w:b/>
        </w:rPr>
        <w:t>trilostane</w:t>
      </w:r>
      <w:proofErr w:type="spellEnd"/>
      <w:r w:rsidRPr="005A2BB4">
        <w:rPr>
          <w:rFonts w:asciiTheme="minorHAnsi" w:hAnsiTheme="minorHAnsi" w:cstheme="minorHAnsi"/>
          <w:b/>
        </w:rPr>
        <w:t xml:space="preserve"> or vehicle and exposed to kainic acid (KA)-induced </w:t>
      </w:r>
      <w:r w:rsidRPr="005A2BB4">
        <w:rPr>
          <w:rFonts w:asciiTheme="minorHAnsi" w:hAnsiTheme="minorHAnsi" w:cstheme="minorHAnsi"/>
          <w:b/>
          <w:i/>
        </w:rPr>
        <w:t>status epilepticus</w:t>
      </w:r>
      <w:r w:rsidRPr="005A2BB4">
        <w:rPr>
          <w:rFonts w:asciiTheme="minorHAnsi" w:hAnsiTheme="minorHAnsi" w:cstheme="minorHAnsi"/>
          <w:b/>
        </w:rPr>
        <w:t>.</w:t>
      </w:r>
      <w:r w:rsidRPr="005A2BB4">
        <w:rPr>
          <w:rFonts w:asciiTheme="minorHAnsi" w:hAnsiTheme="minorHAnsi" w:cstheme="minorHAnsi"/>
        </w:rPr>
        <w:t xml:space="preserve"> Upward and downward </w:t>
      </w:r>
      <w:r w:rsidRPr="005A2BB4">
        <w:rPr>
          <w:rFonts w:asciiTheme="minorHAnsi" w:hAnsiTheme="minorHAnsi" w:cstheme="minorHAnsi"/>
        </w:rPr>
        <w:lastRenderedPageBreak/>
        <w:t>arrowheads respectively indicate onset and termination of the ictal discharges. From panel (</w:t>
      </w:r>
      <w:r w:rsidRPr="005A2BB4">
        <w:rPr>
          <w:rFonts w:asciiTheme="minorHAnsi" w:hAnsiTheme="minorHAnsi" w:cstheme="minorHAnsi"/>
          <w:b/>
        </w:rPr>
        <w:t>A</w:t>
      </w:r>
      <w:r w:rsidRPr="005A2BB4">
        <w:rPr>
          <w:rFonts w:asciiTheme="minorHAnsi" w:hAnsiTheme="minorHAnsi" w:cstheme="minorHAnsi"/>
        </w:rPr>
        <w:t>) to panel (</w:t>
      </w:r>
      <w:r w:rsidRPr="005A2BB4">
        <w:rPr>
          <w:rFonts w:asciiTheme="minorHAnsi" w:hAnsiTheme="minorHAnsi" w:cstheme="minorHAnsi"/>
          <w:b/>
        </w:rPr>
        <w:t>D</w:t>
      </w:r>
      <w:r w:rsidRPr="005A2BB4">
        <w:rPr>
          <w:rFonts w:asciiTheme="minorHAnsi" w:hAnsiTheme="minorHAnsi" w:cstheme="minorHAnsi"/>
        </w:rPr>
        <w:t xml:space="preserve">), </w:t>
      </w:r>
      <w:proofErr w:type="spellStart"/>
      <w:r w:rsidRPr="005A2BB4">
        <w:rPr>
          <w:rFonts w:asciiTheme="minorHAnsi" w:hAnsiTheme="minorHAnsi" w:cstheme="minorHAnsi"/>
        </w:rPr>
        <w:t>ECoG</w:t>
      </w:r>
      <w:proofErr w:type="spellEnd"/>
      <w:r w:rsidRPr="005A2BB4">
        <w:rPr>
          <w:rFonts w:asciiTheme="minorHAnsi" w:hAnsiTheme="minorHAnsi" w:cstheme="minorHAnsi"/>
        </w:rPr>
        <w:t xml:space="preserve"> traces illustrating visually identified stage 4 and stage 5 seizures obtained 90 minutes after KA treatment are shown. It can be appreciated a higher seizure occurrence in </w:t>
      </w:r>
      <w:proofErr w:type="spellStart"/>
      <w:r w:rsidRPr="005A2BB4">
        <w:rPr>
          <w:rFonts w:asciiTheme="minorHAnsi" w:hAnsiTheme="minorHAnsi" w:cstheme="minorHAnsi"/>
        </w:rPr>
        <w:t>trilostane</w:t>
      </w:r>
      <w:proofErr w:type="spellEnd"/>
      <w:r w:rsidRPr="005A2BB4">
        <w:rPr>
          <w:rFonts w:asciiTheme="minorHAnsi" w:hAnsiTheme="minorHAnsi" w:cstheme="minorHAnsi"/>
        </w:rPr>
        <w:t xml:space="preserve">-treated rats. However, 90 min later (panels </w:t>
      </w:r>
      <w:r w:rsidRPr="005A2BB4">
        <w:rPr>
          <w:rFonts w:asciiTheme="minorHAnsi" w:hAnsiTheme="minorHAnsi" w:cstheme="minorHAnsi"/>
          <w:b/>
        </w:rPr>
        <w:t>E</w:t>
      </w:r>
      <w:r w:rsidRPr="005A2BB4">
        <w:rPr>
          <w:rFonts w:asciiTheme="minorHAnsi" w:hAnsiTheme="minorHAnsi" w:cstheme="minorHAnsi"/>
        </w:rPr>
        <w:t>-</w:t>
      </w:r>
      <w:r w:rsidRPr="005A2BB4">
        <w:rPr>
          <w:rFonts w:asciiTheme="minorHAnsi" w:hAnsiTheme="minorHAnsi" w:cstheme="minorHAnsi"/>
          <w:b/>
        </w:rPr>
        <w:t>H</w:t>
      </w:r>
      <w:r w:rsidRPr="005A2BB4">
        <w:rPr>
          <w:rFonts w:asciiTheme="minorHAnsi" w:hAnsiTheme="minorHAnsi" w:cstheme="minorHAnsi"/>
        </w:rPr>
        <w:t>) stage 4 and 5 seizures occurred at a similar extent in both treatment groups but presented a longer duration in vehicle-treated rats.</w:t>
      </w:r>
    </w:p>
    <w:p w14:paraId="1A5B0D57" w14:textId="77777777" w:rsidR="00250965" w:rsidRPr="00250965" w:rsidRDefault="00250965" w:rsidP="00703B43">
      <w:pPr>
        <w:spacing w:line="360" w:lineRule="auto"/>
        <w:jc w:val="both"/>
        <w:rPr>
          <w:rFonts w:asciiTheme="minorHAnsi" w:hAnsiTheme="minorHAnsi" w:cstheme="minorHAnsi"/>
          <w:b/>
          <w:szCs w:val="18"/>
        </w:rPr>
      </w:pPr>
    </w:p>
    <w:p w14:paraId="5E1BD771" w14:textId="0BD14668" w:rsidR="00703B43" w:rsidRPr="005A2BB4" w:rsidRDefault="00703B43" w:rsidP="001739FD">
      <w:pPr>
        <w:spacing w:line="360" w:lineRule="auto"/>
        <w:jc w:val="both"/>
        <w:rPr>
          <w:rFonts w:asciiTheme="minorHAnsi" w:hAnsiTheme="minorHAnsi" w:cstheme="minorHAnsi"/>
          <w:bCs/>
          <w:szCs w:val="18"/>
        </w:rPr>
      </w:pPr>
    </w:p>
    <w:sectPr w:rsidR="00703B43" w:rsidRPr="005A2B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3"/>
    <w:rsid w:val="001739FD"/>
    <w:rsid w:val="00250965"/>
    <w:rsid w:val="002D5C89"/>
    <w:rsid w:val="003144DB"/>
    <w:rsid w:val="003950FE"/>
    <w:rsid w:val="003B29F5"/>
    <w:rsid w:val="004468AB"/>
    <w:rsid w:val="00493CE7"/>
    <w:rsid w:val="004C3630"/>
    <w:rsid w:val="005A2BB4"/>
    <w:rsid w:val="00634BF0"/>
    <w:rsid w:val="006F7542"/>
    <w:rsid w:val="00703B43"/>
    <w:rsid w:val="008425CD"/>
    <w:rsid w:val="00957742"/>
    <w:rsid w:val="00A31C20"/>
    <w:rsid w:val="00AC3B3B"/>
    <w:rsid w:val="00B91B13"/>
    <w:rsid w:val="00BC4B02"/>
    <w:rsid w:val="00CA0353"/>
    <w:rsid w:val="00D8552C"/>
    <w:rsid w:val="00E256C7"/>
    <w:rsid w:val="00E75203"/>
    <w:rsid w:val="00F1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BCBB"/>
  <w15:docId w15:val="{60A8B7B5-30EC-4D89-B6A6-59DC9503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03B43"/>
    <w:pPr>
      <w:spacing w:after="0" w:line="240" w:lineRule="auto"/>
    </w:pPr>
    <w:rPr>
      <w:rFonts w:ascii="Times New Roman" w:eastAsia="ヒラギノ角ゴ Pro W3" w:hAnsi="Times New Roman" w:cs="Times New Roman"/>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3B43"/>
    <w:rPr>
      <w:rFonts w:ascii="Segoe UI" w:eastAsiaTheme="minorHAnsi" w:hAnsi="Segoe UI" w:cs="Segoe UI"/>
      <w:color w:val="auto"/>
      <w:sz w:val="18"/>
      <w:szCs w:val="18"/>
      <w:lang w:eastAsia="en-US"/>
    </w:rPr>
  </w:style>
  <w:style w:type="character" w:customStyle="1" w:styleId="TestofumettoCarattere">
    <w:name w:val="Testo fumetto Carattere"/>
    <w:basedOn w:val="Carpredefinitoparagrafo"/>
    <w:link w:val="Testofumetto"/>
    <w:uiPriority w:val="99"/>
    <w:semiHidden/>
    <w:rsid w:val="00703B43"/>
    <w:rPr>
      <w:rFonts w:ascii="Segoe UI" w:hAnsi="Segoe UI" w:cs="Segoe UI"/>
      <w:sz w:val="18"/>
      <w:szCs w:val="18"/>
    </w:rPr>
  </w:style>
  <w:style w:type="table" w:customStyle="1" w:styleId="Tabellaelenco6acolori1">
    <w:name w:val="Tabella elenco 6 a colori1"/>
    <w:basedOn w:val="Tabellanormale"/>
    <w:next w:val="Tabellanormale"/>
    <w:uiPriority w:val="51"/>
    <w:rsid w:val="00703B43"/>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stocommento">
    <w:name w:val="annotation text"/>
    <w:link w:val="TestocommentoCarattere"/>
    <w:rsid w:val="00250965"/>
    <w:pPr>
      <w:spacing w:after="0" w:line="240" w:lineRule="auto"/>
    </w:pPr>
    <w:rPr>
      <w:rFonts w:ascii="Times New Roman" w:eastAsia="ヒラギノ角ゴ Pro W3" w:hAnsi="Times New Roman" w:cs="Times New Roman"/>
      <w:color w:val="000000"/>
      <w:sz w:val="20"/>
      <w:szCs w:val="20"/>
      <w:lang w:eastAsia="it-IT"/>
    </w:rPr>
  </w:style>
  <w:style w:type="character" w:customStyle="1" w:styleId="TestocommentoCarattere">
    <w:name w:val="Testo commento Carattere"/>
    <w:basedOn w:val="Carpredefinitoparagrafo"/>
    <w:link w:val="Testocommento"/>
    <w:rsid w:val="00250965"/>
    <w:rPr>
      <w:rFonts w:ascii="Times New Roman" w:eastAsia="ヒラギノ角ゴ Pro W3" w:hAnsi="Times New Roman" w:cs="Times New Roman"/>
      <w:color w:val="000000"/>
      <w:sz w:val="20"/>
      <w:szCs w:val="20"/>
      <w:lang w:eastAsia="it-IT"/>
    </w:rPr>
  </w:style>
  <w:style w:type="character" w:styleId="Rimandocommento">
    <w:name w:val="annotation reference"/>
    <w:rsid w:val="00250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Biagini DESK1</dc:creator>
  <cp:keywords/>
  <dc:description/>
  <cp:lastModifiedBy>Giuseppe Biagini</cp:lastModifiedBy>
  <cp:revision>2</cp:revision>
  <dcterms:created xsi:type="dcterms:W3CDTF">2020-09-15T06:09:00Z</dcterms:created>
  <dcterms:modified xsi:type="dcterms:W3CDTF">2020-09-15T06:09:00Z</dcterms:modified>
</cp:coreProperties>
</file>