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A2B86" w14:textId="64FC1F1C" w:rsidR="000377C8" w:rsidRPr="002D6C34" w:rsidRDefault="000377C8" w:rsidP="000377C8">
      <w:pPr>
        <w:spacing w:before="120" w:after="60" w:line="276" w:lineRule="auto"/>
        <w:jc w:val="center"/>
        <w:rPr>
          <w:rFonts w:eastAsia="Times New Roman"/>
          <w:szCs w:val="28"/>
          <w:lang w:val="en-US"/>
        </w:rPr>
      </w:pPr>
      <w:bookmarkStart w:id="0" w:name="_GoBack"/>
      <w:bookmarkEnd w:id="0"/>
      <w:r w:rsidRPr="002D6C34">
        <w:rPr>
          <w:rFonts w:eastAsia="Times New Roman"/>
          <w:szCs w:val="28"/>
          <w:lang w:val="en-US"/>
        </w:rPr>
        <w:t xml:space="preserve">Please cite as: </w:t>
      </w:r>
      <w:r w:rsidR="003C67D2">
        <w:rPr>
          <w:rFonts w:eastAsia="Times New Roman"/>
          <w:szCs w:val="28"/>
          <w:lang w:val="en-US"/>
        </w:rPr>
        <w:t>Caloffi, Annalisa, Rossi, Federica</w:t>
      </w:r>
      <w:r w:rsidR="003C67D2" w:rsidRPr="003C67D2">
        <w:rPr>
          <w:rFonts w:eastAsia="Times New Roman"/>
          <w:szCs w:val="28"/>
          <w:lang w:val="en-US"/>
        </w:rPr>
        <w:t xml:space="preserve"> and Russo</w:t>
      </w:r>
      <w:r w:rsidR="003C67D2">
        <w:rPr>
          <w:rFonts w:eastAsia="Times New Roman"/>
          <w:szCs w:val="28"/>
          <w:lang w:val="en-US"/>
        </w:rPr>
        <w:t>, Margherita</w:t>
      </w:r>
      <w:r w:rsidR="003C67D2" w:rsidRPr="003C67D2">
        <w:rPr>
          <w:rFonts w:eastAsia="Times New Roman"/>
          <w:szCs w:val="28"/>
          <w:lang w:val="en-US"/>
        </w:rPr>
        <w:t xml:space="preserve"> (2015) ‘The emergence of intermediary organizations: a network-based approach to the design of innovation policies’ in Cairney, P. and R. Geyer (eds.) </w:t>
      </w:r>
      <w:r w:rsidR="003C67D2" w:rsidRPr="00225EE0">
        <w:rPr>
          <w:rFonts w:eastAsia="Times New Roman"/>
          <w:i/>
          <w:szCs w:val="28"/>
          <w:lang w:val="en-US"/>
        </w:rPr>
        <w:t>Handbook on Complexity and Public Policy</w:t>
      </w:r>
      <w:r w:rsidR="003C67D2" w:rsidRPr="003C67D2">
        <w:rPr>
          <w:rFonts w:eastAsia="Times New Roman"/>
          <w:szCs w:val="28"/>
          <w:lang w:val="en-US"/>
        </w:rPr>
        <w:t>, Cheltenham: Edward Elgar.</w:t>
      </w:r>
    </w:p>
    <w:p w14:paraId="642179CA" w14:textId="77777777" w:rsidR="000377C8" w:rsidRDefault="000377C8" w:rsidP="00337F5D">
      <w:pPr>
        <w:pStyle w:val="Nessunaspaziatura"/>
        <w:rPr>
          <w:sz w:val="28"/>
          <w:szCs w:val="28"/>
        </w:rPr>
      </w:pPr>
    </w:p>
    <w:p w14:paraId="3FBB096D" w14:textId="0E89B43D" w:rsidR="00EE1787" w:rsidRDefault="00337F5D" w:rsidP="00225EE0">
      <w:pPr>
        <w:pStyle w:val="Nessunaspaziatura"/>
        <w:jc w:val="center"/>
        <w:rPr>
          <w:color w:val="000000"/>
          <w:sz w:val="28"/>
          <w:szCs w:val="28"/>
        </w:rPr>
      </w:pPr>
      <w:r w:rsidRPr="00337F5D">
        <w:rPr>
          <w:color w:val="000000"/>
          <w:sz w:val="28"/>
          <w:szCs w:val="28"/>
        </w:rPr>
        <w:t xml:space="preserve">The </w:t>
      </w:r>
      <w:r w:rsidR="00EE1787">
        <w:rPr>
          <w:color w:val="000000"/>
          <w:sz w:val="28"/>
          <w:szCs w:val="28"/>
        </w:rPr>
        <w:t>emergence</w:t>
      </w:r>
      <w:r w:rsidR="00EE1787" w:rsidRPr="00337F5D">
        <w:rPr>
          <w:color w:val="000000"/>
          <w:sz w:val="28"/>
          <w:szCs w:val="28"/>
        </w:rPr>
        <w:t xml:space="preserve"> </w:t>
      </w:r>
      <w:r w:rsidRPr="00337F5D">
        <w:rPr>
          <w:color w:val="000000"/>
          <w:sz w:val="28"/>
          <w:szCs w:val="28"/>
        </w:rPr>
        <w:t>of intermediar</w:t>
      </w:r>
      <w:r w:rsidR="00EE1787">
        <w:rPr>
          <w:color w:val="000000"/>
          <w:sz w:val="28"/>
          <w:szCs w:val="28"/>
        </w:rPr>
        <w:t>y organizations</w:t>
      </w:r>
      <w:r w:rsidRPr="00337F5D">
        <w:rPr>
          <w:color w:val="000000"/>
          <w:sz w:val="28"/>
          <w:szCs w:val="28"/>
        </w:rPr>
        <w:t>:</w:t>
      </w:r>
    </w:p>
    <w:p w14:paraId="714FAD7C" w14:textId="7F500120" w:rsidR="00337F5D" w:rsidRDefault="00A2728B" w:rsidP="00225EE0">
      <w:pPr>
        <w:pStyle w:val="Nessunaspaziatura"/>
        <w:ind w:firstLine="720"/>
        <w:jc w:val="center"/>
        <w:rPr>
          <w:color w:val="000000"/>
          <w:sz w:val="28"/>
          <w:szCs w:val="28"/>
        </w:rPr>
      </w:pPr>
      <w:r>
        <w:rPr>
          <w:color w:val="000000"/>
          <w:sz w:val="28"/>
          <w:szCs w:val="28"/>
        </w:rPr>
        <w:t>A</w:t>
      </w:r>
      <w:r w:rsidRPr="00337F5D">
        <w:rPr>
          <w:color w:val="000000"/>
          <w:sz w:val="28"/>
          <w:szCs w:val="28"/>
        </w:rPr>
        <w:t xml:space="preserve"> </w:t>
      </w:r>
      <w:r w:rsidR="00337F5D" w:rsidRPr="00337F5D">
        <w:rPr>
          <w:color w:val="000000"/>
          <w:sz w:val="28"/>
          <w:szCs w:val="28"/>
        </w:rPr>
        <w:t>network-based approach to</w:t>
      </w:r>
      <w:r w:rsidR="00EE1787">
        <w:rPr>
          <w:color w:val="000000"/>
          <w:sz w:val="28"/>
          <w:szCs w:val="28"/>
        </w:rPr>
        <w:t xml:space="preserve"> </w:t>
      </w:r>
      <w:r w:rsidR="00337F5D" w:rsidRPr="00337F5D">
        <w:rPr>
          <w:color w:val="000000"/>
          <w:sz w:val="28"/>
          <w:szCs w:val="28"/>
        </w:rPr>
        <w:t>the design of innovation policies</w:t>
      </w:r>
    </w:p>
    <w:p w14:paraId="4F1F77B8" w14:textId="77777777" w:rsidR="000377C8" w:rsidRDefault="000377C8" w:rsidP="00225EE0">
      <w:pPr>
        <w:pStyle w:val="Nessunaspaziatura"/>
        <w:jc w:val="center"/>
        <w:rPr>
          <w:i/>
          <w:color w:val="000000" w:themeColor="text1"/>
          <w:sz w:val="28"/>
          <w:szCs w:val="28"/>
          <w:lang w:val="it-IT"/>
        </w:rPr>
      </w:pPr>
    </w:p>
    <w:p w14:paraId="18BF71EC" w14:textId="36FE26B3" w:rsidR="005F3391" w:rsidRPr="00337F5D" w:rsidRDefault="005F3391" w:rsidP="00225EE0">
      <w:pPr>
        <w:pStyle w:val="Nessunaspaziatura"/>
        <w:jc w:val="center"/>
        <w:rPr>
          <w:color w:val="000000"/>
          <w:sz w:val="28"/>
          <w:szCs w:val="28"/>
        </w:rPr>
      </w:pPr>
      <w:r w:rsidRPr="00881394">
        <w:rPr>
          <w:i/>
          <w:color w:val="000000" w:themeColor="text1"/>
          <w:sz w:val="28"/>
          <w:szCs w:val="28"/>
          <w:lang w:val="it-IT"/>
        </w:rPr>
        <w:t>An</w:t>
      </w:r>
      <w:r w:rsidR="00BC32E4">
        <w:rPr>
          <w:i/>
          <w:color w:val="000000" w:themeColor="text1"/>
          <w:sz w:val="28"/>
          <w:szCs w:val="28"/>
          <w:lang w:val="it-IT"/>
        </w:rPr>
        <w:t xml:space="preserve">nalisa Caloffi, Federica Rossi and </w:t>
      </w:r>
      <w:r w:rsidRPr="00881394">
        <w:rPr>
          <w:i/>
          <w:color w:val="000000" w:themeColor="text1"/>
          <w:sz w:val="28"/>
          <w:szCs w:val="28"/>
          <w:lang w:val="it-IT"/>
        </w:rPr>
        <w:t>Margherita Russo</w:t>
      </w:r>
    </w:p>
    <w:p w14:paraId="03823897" w14:textId="77777777" w:rsidR="008518C2" w:rsidRPr="00F4635D" w:rsidRDefault="008518C2" w:rsidP="000D792A">
      <w:pPr>
        <w:pStyle w:val="Nessunaspaziatura"/>
        <w:rPr>
          <w:sz w:val="20"/>
          <w:lang w:val="en-US"/>
        </w:rPr>
      </w:pPr>
    </w:p>
    <w:p w14:paraId="35C1A1C4" w14:textId="77777777" w:rsidR="005F3391" w:rsidRPr="00813566" w:rsidRDefault="005F3391" w:rsidP="005F3391">
      <w:pPr>
        <w:spacing w:line="360" w:lineRule="auto"/>
        <w:rPr>
          <w:sz w:val="20"/>
          <w:lang w:val="en-US"/>
        </w:rPr>
      </w:pPr>
    </w:p>
    <w:p w14:paraId="6067BCC9" w14:textId="77777777" w:rsidR="000D792A" w:rsidRPr="000D792A" w:rsidRDefault="00747203" w:rsidP="000D792A">
      <w:pPr>
        <w:pStyle w:val="Nessunaspaziatura"/>
        <w:rPr>
          <w:b/>
          <w:lang w:val="en-US"/>
        </w:rPr>
      </w:pPr>
      <w:r w:rsidRPr="000D792A">
        <w:rPr>
          <w:b/>
          <w:lang w:val="en-US"/>
        </w:rPr>
        <w:t>Policies for innovation networks and the emergence of intermediary organizations</w:t>
      </w:r>
    </w:p>
    <w:p w14:paraId="06C24A08" w14:textId="745E8F10" w:rsidR="009D3FB8" w:rsidRPr="000D792A" w:rsidRDefault="009D3FB8" w:rsidP="000D792A">
      <w:pPr>
        <w:pStyle w:val="Nessunaspaziatura"/>
        <w:rPr>
          <w:lang w:val="en-US"/>
        </w:rPr>
      </w:pPr>
      <w:r w:rsidRPr="007747D6">
        <w:rPr>
          <w:noProof/>
        </w:rPr>
        <w:t xml:space="preserve">The </w:t>
      </w:r>
      <w:r w:rsidR="00124BCC">
        <w:rPr>
          <w:noProof/>
        </w:rPr>
        <w:t>importance</w:t>
      </w:r>
      <w:r w:rsidR="003D1C0F">
        <w:rPr>
          <w:noProof/>
        </w:rPr>
        <w:t xml:space="preserve"> of networking among</w:t>
      </w:r>
      <w:r w:rsidRPr="007747D6">
        <w:rPr>
          <w:noProof/>
        </w:rPr>
        <w:t xml:space="preserve"> heterogen</w:t>
      </w:r>
      <w:r w:rsidRPr="00880F13">
        <w:rPr>
          <w:noProof/>
        </w:rPr>
        <w:t xml:space="preserve">eous organizations </w:t>
      </w:r>
      <w:r w:rsidR="003D1C0F">
        <w:rPr>
          <w:noProof/>
        </w:rPr>
        <w:t>as a source</w:t>
      </w:r>
      <w:r w:rsidRPr="00880F13">
        <w:rPr>
          <w:noProof/>
        </w:rPr>
        <w:t xml:space="preserve"> of innovation is increasingly </w:t>
      </w:r>
      <w:r w:rsidR="003D1C0F">
        <w:rPr>
          <w:noProof/>
        </w:rPr>
        <w:t>acknowledged</w:t>
      </w:r>
      <w:r w:rsidR="003D1C0F" w:rsidRPr="00880F13">
        <w:rPr>
          <w:noProof/>
        </w:rPr>
        <w:t xml:space="preserve"> </w:t>
      </w:r>
      <w:r w:rsidRPr="00880F13">
        <w:rPr>
          <w:noProof/>
        </w:rPr>
        <w:t xml:space="preserve">within the scientific community. Some contributions (Nooteboom, 2000; Powell and Grodal, 2004) stress that the creative recombination of </w:t>
      </w:r>
      <w:r w:rsidR="00A92E10" w:rsidRPr="00210E87">
        <w:rPr>
          <w:noProof/>
        </w:rPr>
        <w:t xml:space="preserve">heterogeneous </w:t>
      </w:r>
      <w:r w:rsidRPr="007C0408">
        <w:rPr>
          <w:noProof/>
        </w:rPr>
        <w:t xml:space="preserve">knowledge </w:t>
      </w:r>
      <w:r w:rsidR="0031272A" w:rsidRPr="00376841">
        <w:rPr>
          <w:noProof/>
        </w:rPr>
        <w:t>is an</w:t>
      </w:r>
      <w:r w:rsidRPr="008C12D0">
        <w:rPr>
          <w:noProof/>
        </w:rPr>
        <w:t xml:space="preserve"> important</w:t>
      </w:r>
      <w:r w:rsidRPr="00D66DC1">
        <w:rPr>
          <w:noProof/>
        </w:rPr>
        <w:t xml:space="preserve"> </w:t>
      </w:r>
      <w:r w:rsidR="00124BCC">
        <w:rPr>
          <w:noProof/>
        </w:rPr>
        <w:t xml:space="preserve">source </w:t>
      </w:r>
      <w:r w:rsidRPr="00D66DC1">
        <w:rPr>
          <w:noProof/>
        </w:rPr>
        <w:t>of innova</w:t>
      </w:r>
      <w:r w:rsidR="00BC32E4">
        <w:rPr>
          <w:noProof/>
        </w:rPr>
        <w:t xml:space="preserve">tion; others (Lane and Maxfield, 1997; Lane, </w:t>
      </w:r>
      <w:r w:rsidRPr="00D66DC1">
        <w:rPr>
          <w:noProof/>
        </w:rPr>
        <w:t xml:space="preserve">2009) focus on </w:t>
      </w:r>
      <w:r w:rsidRPr="0089151D">
        <w:rPr>
          <w:noProof/>
        </w:rPr>
        <w:t>generative relationships characterized by heterogenous competences, mutual and aligned directedness in contexts of joint action</w:t>
      </w:r>
      <w:r w:rsidR="00124BCC">
        <w:rPr>
          <w:noProof/>
        </w:rPr>
        <w:t>, as drivers of innovation processes</w:t>
      </w:r>
      <w:r w:rsidRPr="0089151D">
        <w:rPr>
          <w:noProof/>
        </w:rPr>
        <w:t>; whil</w:t>
      </w:r>
      <w:r w:rsidRPr="003D3E9A">
        <w:rPr>
          <w:noProof/>
        </w:rPr>
        <w:t xml:space="preserve">e </w:t>
      </w:r>
      <w:r w:rsidR="00371702" w:rsidRPr="003D3E9A">
        <w:rPr>
          <w:noProof/>
        </w:rPr>
        <w:t xml:space="preserve">yet </w:t>
      </w:r>
      <w:r w:rsidRPr="003D3E9A">
        <w:rPr>
          <w:noProof/>
        </w:rPr>
        <w:t xml:space="preserve">others (Spence, 1984; Katz, 1986) suggest that networks foster innovation through the production and internalisation of spillovers within the group of participants. In line with this growing consensus, policymakers increasingly </w:t>
      </w:r>
      <w:r w:rsidR="003D1C0F">
        <w:rPr>
          <w:noProof/>
        </w:rPr>
        <w:t>implement</w:t>
      </w:r>
      <w:r w:rsidR="003D1C0F" w:rsidRPr="003D3E9A">
        <w:rPr>
          <w:noProof/>
        </w:rPr>
        <w:t xml:space="preserve"> </w:t>
      </w:r>
      <w:r w:rsidRPr="003D3E9A">
        <w:rPr>
          <w:noProof/>
        </w:rPr>
        <w:t xml:space="preserve">interventions in support of networks among either small and large firms, or firms and universities, explicitly aimed at </w:t>
      </w:r>
      <w:r w:rsidR="003D1C0F">
        <w:rPr>
          <w:noProof/>
        </w:rPr>
        <w:t xml:space="preserve">promoting </w:t>
      </w:r>
      <w:r w:rsidRPr="003D3E9A">
        <w:rPr>
          <w:noProof/>
        </w:rPr>
        <w:t>innovation</w:t>
      </w:r>
      <w:r w:rsidR="00BB7045" w:rsidRPr="003D3E9A">
        <w:rPr>
          <w:noProof/>
        </w:rPr>
        <w:t xml:space="preserve"> through joint</w:t>
      </w:r>
      <w:r w:rsidRPr="003D3E9A">
        <w:rPr>
          <w:noProof/>
        </w:rPr>
        <w:t xml:space="preserve"> R&amp;D, knowledge transfer</w:t>
      </w:r>
      <w:r w:rsidR="00F92BA3">
        <w:rPr>
          <w:noProof/>
        </w:rPr>
        <w:t xml:space="preserve"> or</w:t>
      </w:r>
      <w:r w:rsidRPr="003D3E9A">
        <w:rPr>
          <w:noProof/>
        </w:rPr>
        <w:t xml:space="preserve"> </w:t>
      </w:r>
      <w:r w:rsidR="00BB7045" w:rsidRPr="003D3E9A">
        <w:rPr>
          <w:noProof/>
        </w:rPr>
        <w:t xml:space="preserve">technology </w:t>
      </w:r>
      <w:r w:rsidRPr="003D3E9A">
        <w:rPr>
          <w:noProof/>
        </w:rPr>
        <w:t xml:space="preserve">diffusion. </w:t>
      </w:r>
      <w:r w:rsidR="00AC6670" w:rsidRPr="003D3E9A">
        <w:rPr>
          <w:noProof/>
        </w:rPr>
        <w:t>Nonetheless, our understanding of what network</w:t>
      </w:r>
      <w:r w:rsidR="00BB7045" w:rsidRPr="003D3E9A">
        <w:rPr>
          <w:noProof/>
        </w:rPr>
        <w:t xml:space="preserve"> </w:t>
      </w:r>
      <w:r w:rsidR="00C95A22" w:rsidRPr="003D3E9A">
        <w:rPr>
          <w:noProof/>
        </w:rPr>
        <w:t xml:space="preserve">configurations </w:t>
      </w:r>
      <w:r w:rsidR="00AC6670" w:rsidRPr="003D3E9A">
        <w:rPr>
          <w:noProof/>
        </w:rPr>
        <w:t>most contribute to innovation</w:t>
      </w:r>
      <w:r w:rsidR="00E269AC" w:rsidRPr="003D3E9A">
        <w:rPr>
          <w:noProof/>
        </w:rPr>
        <w:t>,</w:t>
      </w:r>
      <w:r w:rsidR="00AC6670" w:rsidRPr="003D3E9A">
        <w:rPr>
          <w:noProof/>
        </w:rPr>
        <w:t xml:space="preserve"> or</w:t>
      </w:r>
      <w:r w:rsidR="00E269AC" w:rsidRPr="003D3E9A">
        <w:rPr>
          <w:noProof/>
        </w:rPr>
        <w:t xml:space="preserve"> indeed whether networks lead to innovation, and precisely how</w:t>
      </w:r>
      <w:r w:rsidR="00AC6670" w:rsidRPr="003D3E9A">
        <w:rPr>
          <w:noProof/>
        </w:rPr>
        <w:t xml:space="preserve"> </w:t>
      </w:r>
      <w:r w:rsidR="00E269AC" w:rsidRPr="003D3E9A">
        <w:rPr>
          <w:noProof/>
        </w:rPr>
        <w:t xml:space="preserve">they do so, </w:t>
      </w:r>
      <w:r w:rsidR="00AC6670" w:rsidRPr="003D3E9A">
        <w:rPr>
          <w:noProof/>
        </w:rPr>
        <w:t>is still limited (Cunningham and Ramlogan, 2012).</w:t>
      </w:r>
    </w:p>
    <w:p w14:paraId="669ED4AB" w14:textId="2EBCEA90" w:rsidR="00F07701" w:rsidRPr="003D3E9A" w:rsidRDefault="000D792A" w:rsidP="000D792A">
      <w:pPr>
        <w:pStyle w:val="Nessunaspaziatura"/>
        <w:rPr>
          <w:noProof/>
        </w:rPr>
      </w:pPr>
      <w:r>
        <w:rPr>
          <w:noProof/>
        </w:rPr>
        <w:tab/>
      </w:r>
      <w:r w:rsidR="008F28E1" w:rsidRPr="003D3E9A">
        <w:rPr>
          <w:noProof/>
        </w:rPr>
        <w:t>Greater u</w:t>
      </w:r>
      <w:r w:rsidR="00AC6670" w:rsidRPr="003D3E9A">
        <w:rPr>
          <w:noProof/>
        </w:rPr>
        <w:t xml:space="preserve">nderstanding </w:t>
      </w:r>
      <w:r w:rsidR="008F28E1" w:rsidRPr="003D3E9A">
        <w:rPr>
          <w:noProof/>
        </w:rPr>
        <w:t xml:space="preserve">of </w:t>
      </w:r>
      <w:r w:rsidR="00AC6670" w:rsidRPr="003D3E9A">
        <w:rPr>
          <w:noProof/>
        </w:rPr>
        <w:t>what</w:t>
      </w:r>
      <w:r w:rsidR="002F52B1" w:rsidRPr="003D3E9A">
        <w:rPr>
          <w:noProof/>
        </w:rPr>
        <w:t xml:space="preserve"> factors </w:t>
      </w:r>
      <w:r w:rsidR="00F92BA3">
        <w:rPr>
          <w:noProof/>
        </w:rPr>
        <w:t>support</w:t>
      </w:r>
      <w:r w:rsidR="00F92BA3" w:rsidRPr="003D3E9A">
        <w:rPr>
          <w:noProof/>
        </w:rPr>
        <w:t xml:space="preserve"> </w:t>
      </w:r>
      <w:r w:rsidR="002F52B1" w:rsidRPr="003D3E9A">
        <w:rPr>
          <w:noProof/>
        </w:rPr>
        <w:t xml:space="preserve">the formation of innovation networks and their successful performance would </w:t>
      </w:r>
      <w:r w:rsidR="00ED7C35" w:rsidRPr="003D3E9A">
        <w:rPr>
          <w:noProof/>
        </w:rPr>
        <w:t xml:space="preserve">help </w:t>
      </w:r>
      <w:r w:rsidR="002F52B1" w:rsidRPr="003D3E9A">
        <w:rPr>
          <w:noProof/>
        </w:rPr>
        <w:t xml:space="preserve">policymakers </w:t>
      </w:r>
      <w:r w:rsidR="00ED7C35" w:rsidRPr="003D3E9A">
        <w:rPr>
          <w:noProof/>
        </w:rPr>
        <w:t>improve</w:t>
      </w:r>
      <w:r w:rsidR="004E2C30" w:rsidRPr="003D3E9A">
        <w:rPr>
          <w:noProof/>
        </w:rPr>
        <w:t xml:space="preserve"> the design of policy interventions. </w:t>
      </w:r>
      <w:r w:rsidR="002F299B" w:rsidRPr="003D3E9A">
        <w:rPr>
          <w:noProof/>
        </w:rPr>
        <w:t>I</w:t>
      </w:r>
      <w:r w:rsidR="00744058" w:rsidRPr="003D3E9A">
        <w:rPr>
          <w:noProof/>
        </w:rPr>
        <w:t xml:space="preserve">n </w:t>
      </w:r>
      <w:r w:rsidR="00F92BA3">
        <w:rPr>
          <w:noProof/>
        </w:rPr>
        <w:t>their</w:t>
      </w:r>
      <w:r w:rsidR="00F92BA3" w:rsidRPr="003D3E9A">
        <w:rPr>
          <w:noProof/>
        </w:rPr>
        <w:t xml:space="preserve"> </w:t>
      </w:r>
      <w:r w:rsidR="00744058" w:rsidRPr="003D3E9A">
        <w:rPr>
          <w:noProof/>
        </w:rPr>
        <w:t>recent review of the literature on the effectiveness of innovation polic</w:t>
      </w:r>
      <w:r w:rsidR="00ED7C35" w:rsidRPr="003D3E9A">
        <w:rPr>
          <w:noProof/>
        </w:rPr>
        <w:t>ies</w:t>
      </w:r>
      <w:r w:rsidR="00744058" w:rsidRPr="003D3E9A">
        <w:rPr>
          <w:noProof/>
        </w:rPr>
        <w:t xml:space="preserve">, </w:t>
      </w:r>
      <w:r w:rsidR="003E0E94" w:rsidRPr="003D3E9A">
        <w:rPr>
          <w:noProof/>
        </w:rPr>
        <w:t xml:space="preserve">Cunningham and Ramlogan (2012) </w:t>
      </w:r>
      <w:r w:rsidR="00F92BA3">
        <w:rPr>
          <w:noProof/>
        </w:rPr>
        <w:t>propose</w:t>
      </w:r>
      <w:r w:rsidR="00F92BA3" w:rsidRPr="003D3E9A">
        <w:rPr>
          <w:noProof/>
        </w:rPr>
        <w:t xml:space="preserve"> </w:t>
      </w:r>
      <w:r w:rsidR="002F299B" w:rsidRPr="003D3E9A">
        <w:rPr>
          <w:noProof/>
        </w:rPr>
        <w:t xml:space="preserve">several elements that </w:t>
      </w:r>
      <w:r w:rsidR="00F07701" w:rsidRPr="003D3E9A">
        <w:rPr>
          <w:noProof/>
        </w:rPr>
        <w:t>contribute to the success of innovation networks</w:t>
      </w:r>
      <w:r w:rsidR="00AC6670" w:rsidRPr="003D3E9A">
        <w:rPr>
          <w:noProof/>
        </w:rPr>
        <w:t>:</w:t>
      </w:r>
      <w:r w:rsidR="00F07701" w:rsidRPr="003D3E9A">
        <w:rPr>
          <w:noProof/>
        </w:rPr>
        <w:t xml:space="preserve"> </w:t>
      </w:r>
      <w:r w:rsidR="00AC6670" w:rsidRPr="003D3E9A">
        <w:rPr>
          <w:noProof/>
        </w:rPr>
        <w:t>s</w:t>
      </w:r>
      <w:r w:rsidR="00F07701" w:rsidRPr="003D3E9A">
        <w:rPr>
          <w:noProof/>
        </w:rPr>
        <w:t>trong network management and leadership, coupled with transparent and efficient administrative processes; established connections and relationships</w:t>
      </w:r>
      <w:r w:rsidR="00AC6670" w:rsidRPr="003D3E9A">
        <w:rPr>
          <w:noProof/>
        </w:rPr>
        <w:t>, which can drive the formation of new networks</w:t>
      </w:r>
      <w:r w:rsidR="00F07701" w:rsidRPr="003D3E9A">
        <w:rPr>
          <w:noProof/>
        </w:rPr>
        <w:t xml:space="preserve">; </w:t>
      </w:r>
      <w:r w:rsidR="00AC6670" w:rsidRPr="003D3E9A">
        <w:rPr>
          <w:noProof/>
        </w:rPr>
        <w:t xml:space="preserve">the ability of </w:t>
      </w:r>
      <w:r w:rsidR="00F07701" w:rsidRPr="003D3E9A">
        <w:rPr>
          <w:noProof/>
        </w:rPr>
        <w:t>n</w:t>
      </w:r>
      <w:r w:rsidR="00AC6670" w:rsidRPr="003D3E9A">
        <w:rPr>
          <w:noProof/>
        </w:rPr>
        <w:t>etwork participants</w:t>
      </w:r>
      <w:r w:rsidR="00F07701" w:rsidRPr="003D3E9A">
        <w:rPr>
          <w:noProof/>
        </w:rPr>
        <w:t xml:space="preserve"> to actively manage their relationships</w:t>
      </w:r>
      <w:r w:rsidR="00AC6670" w:rsidRPr="003D3E9A">
        <w:rPr>
          <w:noProof/>
        </w:rPr>
        <w:t>, which often depends upon prior</w:t>
      </w:r>
      <w:r w:rsidR="00F07701" w:rsidRPr="003D3E9A">
        <w:rPr>
          <w:noProof/>
        </w:rPr>
        <w:t xml:space="preserve"> experience and network management competencies. </w:t>
      </w:r>
      <w:r w:rsidR="005A5445" w:rsidRPr="003D3E9A">
        <w:rPr>
          <w:noProof/>
        </w:rPr>
        <w:t>The</w:t>
      </w:r>
      <w:r w:rsidR="00AC6670" w:rsidRPr="003D3E9A">
        <w:rPr>
          <w:noProof/>
        </w:rPr>
        <w:t xml:space="preserve"> networks’ objectives</w:t>
      </w:r>
      <w:r w:rsidR="005A5445" w:rsidRPr="003D3E9A">
        <w:rPr>
          <w:noProof/>
        </w:rPr>
        <w:t xml:space="preserve"> are more easily achieved when the </w:t>
      </w:r>
      <w:r w:rsidR="00F07701" w:rsidRPr="003D3E9A">
        <w:rPr>
          <w:noProof/>
        </w:rPr>
        <w:t>policy instruments facilitate network formation and development</w:t>
      </w:r>
      <w:r w:rsidR="005A5445" w:rsidRPr="003D3E9A">
        <w:rPr>
          <w:noProof/>
        </w:rPr>
        <w:t xml:space="preserve">, for example by </w:t>
      </w:r>
      <w:r w:rsidR="00F92BA3">
        <w:rPr>
          <w:noProof/>
        </w:rPr>
        <w:t>supporting</w:t>
      </w:r>
      <w:r w:rsidR="0074480D" w:rsidRPr="003D3E9A">
        <w:rPr>
          <w:noProof/>
        </w:rPr>
        <w:t xml:space="preserve"> various types of</w:t>
      </w:r>
      <w:r w:rsidR="00F07701" w:rsidRPr="003D3E9A">
        <w:rPr>
          <w:noProof/>
        </w:rPr>
        <w:t xml:space="preserve"> intermediary organisations</w:t>
      </w:r>
      <w:r w:rsidR="00F92BA3">
        <w:rPr>
          <w:noProof/>
        </w:rPr>
        <w:t xml:space="preserve"> that</w:t>
      </w:r>
      <w:r w:rsidR="0074480D" w:rsidRPr="003D3E9A">
        <w:rPr>
          <w:noProof/>
        </w:rPr>
        <w:t xml:space="preserve"> </w:t>
      </w:r>
      <w:r w:rsidR="00171731">
        <w:rPr>
          <w:noProof/>
        </w:rPr>
        <w:t>create</w:t>
      </w:r>
      <w:r w:rsidR="0074480D" w:rsidRPr="003D3E9A">
        <w:rPr>
          <w:noProof/>
        </w:rPr>
        <w:t xml:space="preserve"> ties across different organizations</w:t>
      </w:r>
      <w:r w:rsidR="005A5445" w:rsidRPr="003D3E9A">
        <w:rPr>
          <w:noProof/>
        </w:rPr>
        <w:t>.</w:t>
      </w:r>
    </w:p>
    <w:p w14:paraId="76519410" w14:textId="14E59E80" w:rsidR="005A5445" w:rsidRPr="00BC6FB7" w:rsidRDefault="000D792A" w:rsidP="00BC6FB7">
      <w:pPr>
        <w:pStyle w:val="Nessunaspaziatura"/>
      </w:pPr>
      <w:r>
        <w:rPr>
          <w:noProof/>
        </w:rPr>
        <w:tab/>
      </w:r>
      <w:r w:rsidR="00F92BA3">
        <w:t>S</w:t>
      </w:r>
      <w:r w:rsidR="00F92BA3" w:rsidRPr="00BC6FB7">
        <w:t xml:space="preserve">everal </w:t>
      </w:r>
      <w:r w:rsidR="00115228" w:rsidRPr="00BC6FB7">
        <w:t>studies</w:t>
      </w:r>
      <w:r w:rsidR="00F92BA3">
        <w:t xml:space="preserve"> have acknowledged</w:t>
      </w:r>
      <w:r w:rsidR="008F28E1" w:rsidRPr="00BC6FB7">
        <w:t xml:space="preserve"> </w:t>
      </w:r>
      <w:r w:rsidR="00F92BA3">
        <w:t xml:space="preserve">that </w:t>
      </w:r>
      <w:r w:rsidR="00F92BA3" w:rsidRPr="00D3691C">
        <w:t>the success of policies in support of innovation networks</w:t>
      </w:r>
      <w:r w:rsidR="00F92BA3">
        <w:t xml:space="preserve"> depends on the involvement of</w:t>
      </w:r>
      <w:r w:rsidR="00F92BA3" w:rsidRPr="00BC6FB7">
        <w:t xml:space="preserve"> intermediary organizations </w:t>
      </w:r>
      <w:r w:rsidR="008F28E1" w:rsidRPr="00BC6FB7">
        <w:t>(</w:t>
      </w:r>
      <w:r w:rsidR="00003978" w:rsidRPr="00BC6FB7">
        <w:t xml:space="preserve">Bessant and Rush, </w:t>
      </w:r>
      <w:r w:rsidR="00BA7417" w:rsidRPr="00BC6FB7">
        <w:t>1995</w:t>
      </w:r>
      <w:r w:rsidR="00003978" w:rsidRPr="00BC6FB7">
        <w:t xml:space="preserve">; </w:t>
      </w:r>
      <w:r w:rsidR="00E93E38" w:rsidRPr="00BC6FB7">
        <w:t>Hargadon and Sutton</w:t>
      </w:r>
      <w:r w:rsidR="008E2B8B" w:rsidRPr="00BC6FB7">
        <w:t xml:space="preserve">, </w:t>
      </w:r>
      <w:r w:rsidR="00BA7417" w:rsidRPr="00BC6FB7">
        <w:t>1997</w:t>
      </w:r>
      <w:r w:rsidR="008E2B8B" w:rsidRPr="00BC6FB7">
        <w:t xml:space="preserve">; </w:t>
      </w:r>
      <w:r w:rsidR="00B86544" w:rsidRPr="00BC6FB7">
        <w:t xml:space="preserve">Cantner </w:t>
      </w:r>
      <w:r w:rsidR="00A809EB" w:rsidRPr="00BC6FB7">
        <w:t>et al.</w:t>
      </w:r>
      <w:r w:rsidR="00B86544" w:rsidRPr="00BC6FB7">
        <w:t>, 2011</w:t>
      </w:r>
      <w:r w:rsidR="0013025E" w:rsidRPr="00BC6FB7">
        <w:t>; Kauffeld-Monz and Fritsch, 2013</w:t>
      </w:r>
      <w:r w:rsidR="008F28E1" w:rsidRPr="00BC6FB7">
        <w:t>)</w:t>
      </w:r>
      <w:r w:rsidR="00F92BA3">
        <w:t xml:space="preserve">: their </w:t>
      </w:r>
      <w:r w:rsidR="003B75B2" w:rsidRPr="00BC6FB7">
        <w:t xml:space="preserve">role </w:t>
      </w:r>
      <w:r w:rsidR="00115228" w:rsidRPr="00BC6FB7">
        <w:t xml:space="preserve">suggests that the production of knowledge spillovers is not necessarily a spontaneous process, nor their absorption is automatic. This is particularly true </w:t>
      </w:r>
      <w:r w:rsidR="00F92BA3">
        <w:t>for policies aimed at</w:t>
      </w:r>
      <w:r w:rsidR="00115228" w:rsidRPr="00BC6FB7">
        <w:t xml:space="preserve"> micro and small firms</w:t>
      </w:r>
      <w:r w:rsidR="003B75B2" w:rsidRPr="00BC6FB7">
        <w:t>:</w:t>
      </w:r>
      <w:r w:rsidR="00115228" w:rsidRPr="00BC6FB7">
        <w:t xml:space="preserve"> </w:t>
      </w:r>
      <w:r w:rsidR="009478F0" w:rsidRPr="00BC6FB7">
        <w:t>here</w:t>
      </w:r>
      <w:r w:rsidR="00115228" w:rsidRPr="00BC6FB7">
        <w:t xml:space="preserve">, the presence of </w:t>
      </w:r>
      <w:r w:rsidR="003B75B2" w:rsidRPr="00BC6FB7">
        <w:t>intermediaries</w:t>
      </w:r>
      <w:r w:rsidR="00115228" w:rsidRPr="00BC6FB7">
        <w:t xml:space="preserve"> may facilitate the exchange of knowledge and competencies among </w:t>
      </w:r>
      <w:r w:rsidR="00115228" w:rsidRPr="00BC6FB7">
        <w:lastRenderedPageBreak/>
        <w:t xml:space="preserve">agents </w:t>
      </w:r>
      <w:r w:rsidR="009478F0" w:rsidRPr="00BC6FB7">
        <w:t xml:space="preserve">(such as small firms, large firms and universities) </w:t>
      </w:r>
      <w:r w:rsidR="00F92BA3">
        <w:t>that</w:t>
      </w:r>
      <w:r w:rsidR="00F92BA3" w:rsidRPr="00BC6FB7">
        <w:t xml:space="preserve"> </w:t>
      </w:r>
      <w:r w:rsidR="00F92BA3">
        <w:t xml:space="preserve">have </w:t>
      </w:r>
      <w:r w:rsidR="00115228" w:rsidRPr="00BC6FB7">
        <w:t>differ</w:t>
      </w:r>
      <w:r w:rsidR="00F92BA3">
        <w:t>ent</w:t>
      </w:r>
      <w:r w:rsidR="00115228" w:rsidRPr="00BC6FB7">
        <w:t xml:space="preserve"> languages, </w:t>
      </w:r>
      <w:r w:rsidR="00F92BA3">
        <w:t xml:space="preserve">organizational cultures, </w:t>
      </w:r>
      <w:r w:rsidR="00115228" w:rsidRPr="00BC6FB7">
        <w:t>decision-making horizons, systems of incentives and objectives (Howells, 2006</w:t>
      </w:r>
      <w:r w:rsidR="008F28E1" w:rsidRPr="00BC6FB7">
        <w:t>; Russo and Rossi, 2009</w:t>
      </w:r>
      <w:r w:rsidR="00115228" w:rsidRPr="00BC6FB7">
        <w:t xml:space="preserve">). </w:t>
      </w:r>
    </w:p>
    <w:p w14:paraId="32AA11E4" w14:textId="698E92A1" w:rsidR="002E4CC3" w:rsidRPr="00D3691C" w:rsidRDefault="000D792A" w:rsidP="00D3691C">
      <w:pPr>
        <w:pStyle w:val="Nessunaspaziatura"/>
      </w:pPr>
      <w:r>
        <w:rPr>
          <w:noProof/>
        </w:rPr>
        <w:tab/>
      </w:r>
      <w:r w:rsidR="00F92BA3">
        <w:t>Therefore</w:t>
      </w:r>
      <w:r w:rsidR="00115228" w:rsidRPr="00D3691C">
        <w:t xml:space="preserve">, </w:t>
      </w:r>
      <w:r w:rsidR="008F0393" w:rsidRPr="00D3691C">
        <w:t>improving our</w:t>
      </w:r>
      <w:r w:rsidR="008C6E31" w:rsidRPr="00D3691C">
        <w:t xml:space="preserve"> understanding of </w:t>
      </w:r>
      <w:r w:rsidR="00F92BA3">
        <w:t>which</w:t>
      </w:r>
      <w:r w:rsidR="008C6E31" w:rsidRPr="00D3691C">
        <w:t xml:space="preserve"> </w:t>
      </w:r>
      <w:r w:rsidR="00115228" w:rsidRPr="00D3691C">
        <w:t xml:space="preserve">organizations </w:t>
      </w:r>
      <w:r w:rsidR="008F0393" w:rsidRPr="00D3691C">
        <w:t xml:space="preserve">are more likely to </w:t>
      </w:r>
      <w:r w:rsidR="00115228" w:rsidRPr="00D3691C">
        <w:t>play intermediary roles</w:t>
      </w:r>
      <w:r w:rsidR="008F0393" w:rsidRPr="00D3691C">
        <w:t xml:space="preserve"> in the context of </w:t>
      </w:r>
      <w:r w:rsidR="008C6E31" w:rsidRPr="00D3691C">
        <w:t xml:space="preserve">innovation networks </w:t>
      </w:r>
      <w:r w:rsidR="00AC714D">
        <w:t>carries useful</w:t>
      </w:r>
      <w:r w:rsidR="008F0393" w:rsidRPr="00D3691C">
        <w:t xml:space="preserve"> policy implications. </w:t>
      </w:r>
      <w:r w:rsidR="00747203" w:rsidRPr="00D3691C">
        <w:t>S</w:t>
      </w:r>
      <w:r w:rsidR="008C6E31" w:rsidRPr="00D3691C">
        <w:t xml:space="preserve">uch knowledge can be used to identify </w:t>
      </w:r>
      <w:r w:rsidR="009478F0" w:rsidRPr="00D3691C">
        <w:t xml:space="preserve">the most appropriate </w:t>
      </w:r>
      <w:r w:rsidR="008C6E31" w:rsidRPr="00D3691C">
        <w:t xml:space="preserve">organizations </w:t>
      </w:r>
      <w:r w:rsidR="0098176A">
        <w:t>to involve in the</w:t>
      </w:r>
      <w:r w:rsidR="008C6E31" w:rsidRPr="00D3691C">
        <w:t xml:space="preserve"> policy interventions, and </w:t>
      </w:r>
      <w:r w:rsidR="002E4CC3" w:rsidRPr="00D3691C">
        <w:t>to set up more successful networks</w:t>
      </w:r>
      <w:r w:rsidR="009014E2" w:rsidRPr="00D3691C">
        <w:t xml:space="preserve"> by </w:t>
      </w:r>
      <w:r w:rsidR="0098176A">
        <w:t xml:space="preserve">promoting </w:t>
      </w:r>
      <w:r w:rsidR="0098176A" w:rsidRPr="00D3691C">
        <w:t>collaborati</w:t>
      </w:r>
      <w:r w:rsidR="0098176A">
        <w:t>ons</w:t>
      </w:r>
      <w:r w:rsidR="0098176A" w:rsidRPr="00D3691C">
        <w:t xml:space="preserve"> </w:t>
      </w:r>
      <w:r w:rsidR="009014E2" w:rsidRPr="00D3691C">
        <w:t>with the most appropriate intermediaries</w:t>
      </w:r>
      <w:r w:rsidR="002E4CC3" w:rsidRPr="00D3691C">
        <w:t>.</w:t>
      </w:r>
    </w:p>
    <w:p w14:paraId="417D16D8" w14:textId="63BB8331" w:rsidR="005F3391" w:rsidRPr="003D3E9A" w:rsidRDefault="000D792A" w:rsidP="000D792A">
      <w:pPr>
        <w:pStyle w:val="Nessunaspaziatura"/>
        <w:rPr>
          <w:noProof/>
        </w:rPr>
      </w:pPr>
      <w:r>
        <w:rPr>
          <w:noProof/>
        </w:rPr>
        <w:tab/>
      </w:r>
      <w:r w:rsidR="00EE770D" w:rsidRPr="003D3E9A">
        <w:rPr>
          <w:noProof/>
        </w:rPr>
        <w:t xml:space="preserve">But identifying who network intermediaries are is not straightforward, as </w:t>
      </w:r>
      <w:r w:rsidR="009478F0" w:rsidRPr="003D3E9A">
        <w:rPr>
          <w:noProof/>
        </w:rPr>
        <w:t>the identity of the</w:t>
      </w:r>
      <w:r w:rsidR="00EE770D" w:rsidRPr="003D3E9A">
        <w:rPr>
          <w:noProof/>
        </w:rPr>
        <w:t xml:space="preserve"> organizations</w:t>
      </w:r>
      <w:r w:rsidR="009478F0" w:rsidRPr="003D3E9A">
        <w:rPr>
          <w:noProof/>
        </w:rPr>
        <w:t xml:space="preserve"> that</w:t>
      </w:r>
      <w:r w:rsidR="00EE770D" w:rsidRPr="003D3E9A">
        <w:rPr>
          <w:noProof/>
        </w:rPr>
        <w:t xml:space="preserve"> play this role is likely to</w:t>
      </w:r>
      <w:r w:rsidR="00F718C9">
        <w:rPr>
          <w:noProof/>
        </w:rPr>
        <w:t xml:space="preserve"> vary according to the network’s</w:t>
      </w:r>
      <w:r w:rsidR="00EE770D" w:rsidRPr="003D3E9A">
        <w:rPr>
          <w:noProof/>
        </w:rPr>
        <w:t xml:space="preserve"> characteristics</w:t>
      </w:r>
      <w:r w:rsidR="00F718C9">
        <w:rPr>
          <w:noProof/>
        </w:rPr>
        <w:t>.</w:t>
      </w:r>
      <w:r w:rsidR="00EE770D" w:rsidRPr="003D3E9A">
        <w:rPr>
          <w:noProof/>
        </w:rPr>
        <w:t xml:space="preserve"> </w:t>
      </w:r>
      <w:r w:rsidR="00F718C9">
        <w:rPr>
          <w:noProof/>
        </w:rPr>
        <w:t>I</w:t>
      </w:r>
      <w:r w:rsidR="00880345">
        <w:rPr>
          <w:noProof/>
        </w:rPr>
        <w:t>n</w:t>
      </w:r>
      <w:r w:rsidR="00F718C9" w:rsidRPr="003D3E9A">
        <w:rPr>
          <w:noProof/>
        </w:rPr>
        <w:t>deed</w:t>
      </w:r>
      <w:r w:rsidR="00EE770D" w:rsidRPr="003D3E9A">
        <w:rPr>
          <w:noProof/>
        </w:rPr>
        <w:t xml:space="preserve">, intermediaries </w:t>
      </w:r>
      <w:r w:rsidR="00013554" w:rsidRPr="003D3E9A">
        <w:rPr>
          <w:noProof/>
        </w:rPr>
        <w:t xml:space="preserve">are </w:t>
      </w:r>
      <w:r w:rsidR="00EE770D" w:rsidRPr="003D3E9A">
        <w:rPr>
          <w:noProof/>
        </w:rPr>
        <w:t>usually</w:t>
      </w:r>
      <w:r w:rsidR="00013554" w:rsidRPr="003D3E9A">
        <w:rPr>
          <w:noProof/>
        </w:rPr>
        <w:t xml:space="preserve"> best</w:t>
      </w:r>
      <w:r w:rsidR="00EE770D" w:rsidRPr="003D3E9A">
        <w:rPr>
          <w:noProof/>
        </w:rPr>
        <w:t xml:space="preserve"> identified on the basis of their behaviour in the network, rather than a priori on the basis of their “mission” or economic activity. In this </w:t>
      </w:r>
      <w:r w:rsidR="004F6A6E">
        <w:rPr>
          <w:noProof/>
        </w:rPr>
        <w:t>chapter</w:t>
      </w:r>
      <w:r w:rsidR="004F6A6E" w:rsidRPr="003D3E9A">
        <w:rPr>
          <w:noProof/>
        </w:rPr>
        <w:t xml:space="preserve"> </w:t>
      </w:r>
      <w:r w:rsidR="00EE770D" w:rsidRPr="003D3E9A">
        <w:rPr>
          <w:noProof/>
        </w:rPr>
        <w:t xml:space="preserve">we </w:t>
      </w:r>
      <w:r w:rsidR="00115540" w:rsidRPr="003D3E9A">
        <w:rPr>
          <w:noProof/>
        </w:rPr>
        <w:t>a</w:t>
      </w:r>
      <w:r w:rsidR="00013554" w:rsidRPr="003D3E9A">
        <w:rPr>
          <w:noProof/>
        </w:rPr>
        <w:t>im</w:t>
      </w:r>
      <w:r w:rsidR="00115540" w:rsidRPr="003D3E9A">
        <w:rPr>
          <w:noProof/>
        </w:rPr>
        <w:t xml:space="preserve"> to</w:t>
      </w:r>
      <w:r w:rsidR="00EE770D" w:rsidRPr="003D3E9A">
        <w:rPr>
          <w:noProof/>
        </w:rPr>
        <w:t xml:space="preserve"> </w:t>
      </w:r>
      <w:r w:rsidR="00115540" w:rsidRPr="003D3E9A">
        <w:rPr>
          <w:noProof/>
        </w:rPr>
        <w:t xml:space="preserve">identify intermediaries </w:t>
      </w:r>
      <w:r w:rsidR="00D321F5" w:rsidRPr="003D3E9A">
        <w:rPr>
          <w:noProof/>
        </w:rPr>
        <w:t>according to</w:t>
      </w:r>
      <w:r w:rsidR="00115540" w:rsidRPr="003D3E9A">
        <w:rPr>
          <w:noProof/>
        </w:rPr>
        <w:t xml:space="preserve"> their relational positioning within networks of relationships, as an emergent result of the involvement of organizations in multiple networks. We adopt therefore a complexity approach to understanding social organization, according to which micro-level interactions among individual agents give rise to emergent meso-level structures whose behaviour in turn </w:t>
      </w:r>
      <w:r w:rsidR="009478F0" w:rsidRPr="003D3E9A">
        <w:rPr>
          <w:noProof/>
        </w:rPr>
        <w:t>influences</w:t>
      </w:r>
      <w:r w:rsidR="00115540" w:rsidRPr="003D3E9A">
        <w:rPr>
          <w:noProof/>
        </w:rPr>
        <w:t xml:space="preserve"> the actions of individuals</w:t>
      </w:r>
      <w:r w:rsidR="009478F0" w:rsidRPr="003D3E9A">
        <w:rPr>
          <w:noProof/>
        </w:rPr>
        <w:t xml:space="preserve"> by providing constraints and opportunities for action</w:t>
      </w:r>
      <w:r w:rsidR="006D673F" w:rsidRPr="003D3E9A">
        <w:rPr>
          <w:noProof/>
        </w:rPr>
        <w:t xml:space="preserve"> (</w:t>
      </w:r>
      <w:r w:rsidR="00CA667F" w:rsidRPr="003D3E9A">
        <w:rPr>
          <w:noProof/>
        </w:rPr>
        <w:t xml:space="preserve">Dopfer </w:t>
      </w:r>
      <w:r w:rsidR="00A809EB" w:rsidRPr="003D3E9A">
        <w:rPr>
          <w:noProof/>
        </w:rPr>
        <w:t>et al.</w:t>
      </w:r>
      <w:r w:rsidR="00CA667F" w:rsidRPr="003D3E9A">
        <w:rPr>
          <w:noProof/>
        </w:rPr>
        <w:t xml:space="preserve">, 2004; </w:t>
      </w:r>
      <w:r w:rsidR="006D673F" w:rsidRPr="003D3E9A">
        <w:rPr>
          <w:noProof/>
        </w:rPr>
        <w:t>Lane, 2009)</w:t>
      </w:r>
      <w:r w:rsidR="00115540" w:rsidRPr="003D3E9A">
        <w:rPr>
          <w:noProof/>
        </w:rPr>
        <w:t xml:space="preserve">. </w:t>
      </w:r>
    </w:p>
    <w:p w14:paraId="07A6295D" w14:textId="77777777" w:rsidR="00F718C9" w:rsidRDefault="000D792A" w:rsidP="000D792A">
      <w:pPr>
        <w:pStyle w:val="Nessunaspaziatura"/>
        <w:rPr>
          <w:noProof/>
        </w:rPr>
      </w:pPr>
      <w:r>
        <w:rPr>
          <w:noProof/>
        </w:rPr>
        <w:tab/>
      </w:r>
      <w:r w:rsidR="009478F0" w:rsidRPr="003D3E9A">
        <w:rPr>
          <w:noProof/>
        </w:rPr>
        <w:t>In particular, we</w:t>
      </w:r>
      <w:r w:rsidR="00115540" w:rsidRPr="003D3E9A">
        <w:rPr>
          <w:noProof/>
        </w:rPr>
        <w:t xml:space="preserve"> </w:t>
      </w:r>
      <w:r w:rsidR="003E3336" w:rsidRPr="003D3E9A">
        <w:rPr>
          <w:noProof/>
        </w:rPr>
        <w:t xml:space="preserve">use Social Network Analysis (SNA) </w:t>
      </w:r>
      <w:r w:rsidR="009478F0" w:rsidRPr="003D3E9A">
        <w:rPr>
          <w:noProof/>
        </w:rPr>
        <w:t>to map the micro-level interactions and detect the meso-level structures (such as network communities)</w:t>
      </w:r>
      <w:r w:rsidR="00115540" w:rsidRPr="003D3E9A">
        <w:rPr>
          <w:noProof/>
        </w:rPr>
        <w:t xml:space="preserve"> </w:t>
      </w:r>
      <w:r w:rsidR="009478F0" w:rsidRPr="003D3E9A">
        <w:rPr>
          <w:noProof/>
        </w:rPr>
        <w:t xml:space="preserve">whose presence affects the behaviour of individuals. </w:t>
      </w:r>
      <w:r w:rsidR="004F6A6E" w:rsidRPr="003D3E9A">
        <w:rPr>
          <w:noProof/>
        </w:rPr>
        <w:t>Complexity approaches to the study of social organizations and SNA do not coincide, nor they imply one another. However, all studies that use SNA must epistemologically recognize the role played by the structure of inter-individual interactions in constraining individual behaviour. When used in the analysis of complex social systems, SNA can provide useful tools to empirically identify higher-order structures emerging from the micro-level interactions among individual agents.</w:t>
      </w:r>
      <w:r w:rsidR="004F6A6E">
        <w:rPr>
          <w:noProof/>
        </w:rPr>
        <w:t xml:space="preserve"> </w:t>
      </w:r>
    </w:p>
    <w:p w14:paraId="7AAA4156" w14:textId="34D79992" w:rsidR="00F718C9" w:rsidRDefault="009478F0" w:rsidP="000377C8">
      <w:pPr>
        <w:pStyle w:val="Nessunaspaziatura"/>
        <w:ind w:firstLine="720"/>
      </w:pPr>
      <w:r w:rsidRPr="003D3E9A">
        <w:rPr>
          <w:noProof/>
        </w:rPr>
        <w:t>We claim</w:t>
      </w:r>
      <w:r w:rsidR="00013554" w:rsidRPr="003D3E9A">
        <w:rPr>
          <w:noProof/>
        </w:rPr>
        <w:t>, as described in greater detail in the following sections,</w:t>
      </w:r>
      <w:r w:rsidRPr="003D3E9A">
        <w:rPr>
          <w:noProof/>
        </w:rPr>
        <w:t xml:space="preserve"> that the meso-level network structure affords agent the opportunity to act as intermediaries, either by bridging structural holes in the network or by connecting different network communities. </w:t>
      </w:r>
      <w:r w:rsidR="00D321F5" w:rsidRPr="003D3E9A">
        <w:t>To</w:t>
      </w:r>
      <w:r w:rsidR="00013554" w:rsidRPr="003D3E9A">
        <w:t xml:space="preserve"> identify these “bridging organizations”, or intermediaries, we experiment with two different </w:t>
      </w:r>
      <w:r w:rsidR="00F928A1" w:rsidRPr="003D3E9A">
        <w:t xml:space="preserve">measures </w:t>
      </w:r>
      <w:r w:rsidR="00013554" w:rsidRPr="003D3E9A">
        <w:t xml:space="preserve">developed in </w:t>
      </w:r>
      <w:r w:rsidR="00D321F5" w:rsidRPr="003D3E9A">
        <w:t>SNA</w:t>
      </w:r>
      <w:r w:rsidR="00013554" w:rsidRPr="003D3E9A">
        <w:t>: the brokerage index and a measure of intercohesion</w:t>
      </w:r>
      <w:r w:rsidR="005F3391" w:rsidRPr="003D3E9A">
        <w:t>,</w:t>
      </w:r>
      <w:r w:rsidR="00D321F5" w:rsidRPr="003D3E9A">
        <w:t xml:space="preserve"> respectively</w:t>
      </w:r>
      <w:r w:rsidR="00013554" w:rsidRPr="003D3E9A">
        <w:t xml:space="preserve">. We argue that the different </w:t>
      </w:r>
      <w:r w:rsidR="00F928A1" w:rsidRPr="003D3E9A">
        <w:t>measures</w:t>
      </w:r>
      <w:r w:rsidR="00013554" w:rsidRPr="003D3E9A">
        <w:t xml:space="preserve"> identify different types of intermediary positions, which are linked to different ways to manage flows of knowledge within the network and hence to different roles in the innovation process. </w:t>
      </w:r>
    </w:p>
    <w:p w14:paraId="5DE8B647" w14:textId="48175B45" w:rsidR="009D3FB8" w:rsidRPr="003D3E9A" w:rsidRDefault="009D3FB8" w:rsidP="000377C8">
      <w:pPr>
        <w:pStyle w:val="Nessunaspaziatura"/>
        <w:ind w:firstLine="720"/>
        <w:rPr>
          <w:noProof/>
        </w:rPr>
      </w:pPr>
      <w:r w:rsidRPr="003D3E9A">
        <w:t xml:space="preserve">The chapter is structured as follows. In section 2, we review some of the literature on innovation intermediaries and </w:t>
      </w:r>
      <w:r w:rsidR="0045316F">
        <w:t>we discuss</w:t>
      </w:r>
      <w:r w:rsidRPr="003D3E9A">
        <w:t xml:space="preserve"> how knowledge flows within networks,</w:t>
      </w:r>
      <w:r w:rsidR="0045316F">
        <w:t xml:space="preserve"> introducing</w:t>
      </w:r>
      <w:r w:rsidRPr="003D3E9A">
        <w:t xml:space="preserve"> two </w:t>
      </w:r>
      <w:r w:rsidR="00F928A1" w:rsidRPr="003D3E9A">
        <w:t>network measures</w:t>
      </w:r>
      <w:r w:rsidRPr="003D3E9A">
        <w:t xml:space="preserve"> that can be used to identify organizations that play intermediary roles</w:t>
      </w:r>
      <w:r w:rsidR="00AD0359" w:rsidRPr="003D3E9A">
        <w:t>.</w:t>
      </w:r>
      <w:r w:rsidRPr="003D3E9A">
        <w:t xml:space="preserve"> </w:t>
      </w:r>
      <w:r w:rsidR="00AD0359" w:rsidRPr="003D3E9A">
        <w:t xml:space="preserve">We </w:t>
      </w:r>
      <w:r w:rsidRPr="003D3E9A">
        <w:t xml:space="preserve">also discuss how different </w:t>
      </w:r>
      <w:r w:rsidR="00F928A1" w:rsidRPr="003D3E9A">
        <w:t>measure</w:t>
      </w:r>
      <w:r w:rsidRPr="003D3E9A">
        <w:t xml:space="preserve">s </w:t>
      </w:r>
      <w:r w:rsidR="000C3886" w:rsidRPr="003D3E9A">
        <w:t>may identify</w:t>
      </w:r>
      <w:r w:rsidRPr="003D3E9A">
        <w:t xml:space="preserve"> </w:t>
      </w:r>
      <w:r w:rsidR="007506EA" w:rsidRPr="003D3E9A">
        <w:t xml:space="preserve">intermediaries </w:t>
      </w:r>
      <w:r w:rsidRPr="003D3E9A">
        <w:t xml:space="preserve">that perform different functions in the network. </w:t>
      </w:r>
      <w:r w:rsidR="0045316F" w:rsidRPr="003D3E9A">
        <w:t>To support our arguments, we perform an exploratory analysis on an original empirical dataset</w:t>
      </w:r>
      <w:r w:rsidR="0045316F">
        <w:t xml:space="preserve"> of </w:t>
      </w:r>
      <w:r w:rsidR="0045316F" w:rsidRPr="003D3E9A">
        <w:t>participants in policy-funded innovation networks</w:t>
      </w:r>
      <w:r w:rsidR="0045316F">
        <w:t xml:space="preserve">. </w:t>
      </w:r>
      <w:r w:rsidRPr="003D3E9A">
        <w:t xml:space="preserve">In section 3, we </w:t>
      </w:r>
      <w:r w:rsidR="00F928A1" w:rsidRPr="003D3E9A">
        <w:t xml:space="preserve">describe </w:t>
      </w:r>
      <w:r w:rsidRPr="003D3E9A">
        <w:t>some of the main features of our dataset</w:t>
      </w:r>
      <w:r w:rsidR="001A5863" w:rsidRPr="003D3E9A">
        <w:t xml:space="preserve"> and our empirical strategy</w:t>
      </w:r>
      <w:r w:rsidRPr="003D3E9A">
        <w:t>. In section 4, we present our empirical results, aimed at identifying different types of intermediaries and analysing their features. In section 5, we derive some conclusions and implications for policy.</w:t>
      </w:r>
    </w:p>
    <w:p w14:paraId="4B3B5DB3" w14:textId="77777777" w:rsidR="004B136F" w:rsidRDefault="004B136F" w:rsidP="00CD521D">
      <w:pPr>
        <w:spacing w:line="360" w:lineRule="auto"/>
        <w:rPr>
          <w:lang w:val="en-US"/>
        </w:rPr>
      </w:pPr>
    </w:p>
    <w:p w14:paraId="13E3B37F" w14:textId="77777777" w:rsidR="00A2728B" w:rsidRPr="003D3E9A" w:rsidRDefault="00A2728B" w:rsidP="00CD521D">
      <w:pPr>
        <w:spacing w:line="360" w:lineRule="auto"/>
        <w:rPr>
          <w:lang w:val="en-US"/>
        </w:rPr>
      </w:pPr>
    </w:p>
    <w:p w14:paraId="3F866ADA" w14:textId="77777777" w:rsidR="009D3FB8" w:rsidRPr="003D3E9A" w:rsidRDefault="009D3FB8" w:rsidP="00CD521D">
      <w:pPr>
        <w:spacing w:line="360" w:lineRule="auto"/>
        <w:rPr>
          <w:b/>
        </w:rPr>
      </w:pPr>
      <w:r w:rsidRPr="003D3E9A">
        <w:rPr>
          <w:b/>
        </w:rPr>
        <w:lastRenderedPageBreak/>
        <w:t>I</w:t>
      </w:r>
      <w:r w:rsidR="00732BDD" w:rsidRPr="003D3E9A">
        <w:rPr>
          <w:b/>
        </w:rPr>
        <w:t>dentifying i</w:t>
      </w:r>
      <w:r w:rsidRPr="003D3E9A">
        <w:rPr>
          <w:b/>
        </w:rPr>
        <w:t xml:space="preserve">ntermediaries in innovation networks </w:t>
      </w:r>
    </w:p>
    <w:p w14:paraId="22BE0A55" w14:textId="77777777" w:rsidR="002A12EF" w:rsidRPr="000D792A" w:rsidRDefault="002A12EF" w:rsidP="000D792A">
      <w:pPr>
        <w:pStyle w:val="Nessunaspaziatura"/>
        <w:rPr>
          <w:i/>
        </w:rPr>
      </w:pPr>
      <w:r w:rsidRPr="000D792A">
        <w:rPr>
          <w:i/>
        </w:rPr>
        <w:t>The features of intermediaries</w:t>
      </w:r>
    </w:p>
    <w:p w14:paraId="6F9F3040" w14:textId="38CE7C94" w:rsidR="00C6743A" w:rsidRPr="001B608C" w:rsidRDefault="008518C2" w:rsidP="000D792A">
      <w:pPr>
        <w:pStyle w:val="Nessunaspaziatura"/>
      </w:pPr>
      <w:r w:rsidRPr="003D3E9A">
        <w:t>In recent years, numerous strands of research</w:t>
      </w:r>
      <w:r w:rsidR="00C6743A" w:rsidRPr="003D3E9A">
        <w:rPr>
          <w:vertAlign w:val="superscript"/>
        </w:rPr>
        <w:endnoteReference w:id="1"/>
      </w:r>
      <w:r w:rsidR="00C6743A" w:rsidRPr="003D3E9A">
        <w:t xml:space="preserve"> have highlight</w:t>
      </w:r>
      <w:r w:rsidR="00C6743A" w:rsidRPr="00D035DF">
        <w:t>ed</w:t>
      </w:r>
      <w:r w:rsidR="00C6743A" w:rsidRPr="007017C7">
        <w:t xml:space="preserve"> the important role played</w:t>
      </w:r>
      <w:r w:rsidR="001C1F88">
        <w:t xml:space="preserve"> in</w:t>
      </w:r>
      <w:r w:rsidR="00C6743A" w:rsidRPr="007017C7">
        <w:t xml:space="preserve"> innovation processes by organizations that facilitate connections between other organizations that are </w:t>
      </w:r>
      <w:r w:rsidR="00C6743A" w:rsidRPr="00BA14E5">
        <w:t>engaged in the invention, development and production of new products, processes and services. These connecting organizations have been identified with a variety of terms, such as “intermediaries”, “knowledge (or technology, or innovation) brokers”, “bricol</w:t>
      </w:r>
      <w:r w:rsidR="00C6743A" w:rsidRPr="00834A6A">
        <w:t>eurs”, “boundary organizations”, “superstructure organizations”, “innovation bridges”, and others</w:t>
      </w:r>
      <w:r w:rsidR="009C5E4C">
        <w:t xml:space="preserve"> (Howells, 2006)</w:t>
      </w:r>
      <w:r w:rsidR="00C6743A" w:rsidRPr="00834A6A">
        <w:t xml:space="preserve">. Intermediaries </w:t>
      </w:r>
      <w:r w:rsidR="001C1F88">
        <w:t>enable</w:t>
      </w:r>
      <w:r w:rsidR="00C6743A" w:rsidRPr="00834A6A">
        <w:t xml:space="preserve"> the formation of appropriate partnerships</w:t>
      </w:r>
      <w:r w:rsidR="001C1F88">
        <w:t xml:space="preserve">, </w:t>
      </w:r>
      <w:r w:rsidR="00C6743A" w:rsidRPr="00834A6A">
        <w:t>facilitat</w:t>
      </w:r>
      <w:r w:rsidR="001C1F88">
        <w:t>e</w:t>
      </w:r>
      <w:r w:rsidR="00C6743A" w:rsidRPr="00834A6A">
        <w:t xml:space="preserve"> the</w:t>
      </w:r>
      <w:r w:rsidR="00C6743A" w:rsidRPr="001A4C4D">
        <w:t xml:space="preserve"> realization of innovation projects and even </w:t>
      </w:r>
      <w:r w:rsidR="001C1F88">
        <w:t xml:space="preserve">support </w:t>
      </w:r>
      <w:r w:rsidR="00C6743A" w:rsidRPr="001A4C4D">
        <w:t xml:space="preserve">the appropriate dissemination and implementation of their results. </w:t>
      </w:r>
    </w:p>
    <w:p w14:paraId="42EB2FC6" w14:textId="03DF239D" w:rsidR="00C6743A" w:rsidRPr="00C05450" w:rsidRDefault="00C6743A" w:rsidP="000D792A">
      <w:pPr>
        <w:pStyle w:val="Nessunaspaziatura"/>
      </w:pPr>
      <w:r>
        <w:tab/>
      </w:r>
      <w:r w:rsidRPr="00DC6900">
        <w:t xml:space="preserve">In the context of policies </w:t>
      </w:r>
      <w:r w:rsidR="001C1F88">
        <w:t>for</w:t>
      </w:r>
      <w:r w:rsidRPr="00DC6900">
        <w:t xml:space="preserve"> innovation networks, greater awareness of </w:t>
      </w:r>
      <w:r w:rsidR="001C1F88">
        <w:t>which</w:t>
      </w:r>
      <w:r w:rsidR="001C1F88" w:rsidRPr="00DC6900">
        <w:t xml:space="preserve"> </w:t>
      </w:r>
      <w:r w:rsidRPr="00DC6900">
        <w:t>organization</w:t>
      </w:r>
      <w:r w:rsidRPr="00F4635D">
        <w:t>s</w:t>
      </w:r>
      <w:r w:rsidRPr="00813566">
        <w:t xml:space="preserve"> can act as intermediaries</w:t>
      </w:r>
      <w:r w:rsidRPr="0060350E">
        <w:t>,</w:t>
      </w:r>
      <w:r w:rsidRPr="006E51BD">
        <w:t xml:space="preserve"> and of the roles of different intermediaries</w:t>
      </w:r>
      <w:r w:rsidRPr="008D05E2">
        <w:t>,</w:t>
      </w:r>
      <w:r w:rsidRPr="007747D6">
        <w:t xml:space="preserve"> could help policymakers design more targeted interventions, and potential beneficiaries to set up more successful networks.</w:t>
      </w:r>
      <w:r w:rsidR="001C1F88">
        <w:t xml:space="preserve"> </w:t>
      </w:r>
      <w:r w:rsidRPr="00880F13">
        <w:t>Within a comprehensive review of the literature on innovation inter</w:t>
      </w:r>
      <w:r w:rsidRPr="00210E87">
        <w:t xml:space="preserve">mediaries, Howells (2006) suggests that </w:t>
      </w:r>
      <w:r w:rsidR="001C1F88">
        <w:t>–</w:t>
      </w:r>
      <w:r w:rsidRPr="00210E87">
        <w:t xml:space="preserve"> while it is not yet possible to identify a</w:t>
      </w:r>
      <w:r w:rsidR="001C1F88">
        <w:t xml:space="preserve"> specific</w:t>
      </w:r>
      <w:r w:rsidRPr="00210E87">
        <w:t xml:space="preserve"> </w:t>
      </w:r>
      <w:r w:rsidRPr="007C0408">
        <w:t xml:space="preserve">body </w:t>
      </w:r>
      <w:r w:rsidRPr="00376841">
        <w:t>of literature</w:t>
      </w:r>
      <w:r w:rsidR="001C1F88">
        <w:t xml:space="preserve"> on innovation intermediaries (exploring their </w:t>
      </w:r>
      <w:r w:rsidR="001C1F88" w:rsidRPr="008C12D0">
        <w:t>functioning, organization</w:t>
      </w:r>
      <w:r w:rsidR="001C1F88">
        <w:t xml:space="preserve">, </w:t>
      </w:r>
      <w:r w:rsidR="001C1F88" w:rsidRPr="008C12D0">
        <w:t>performance</w:t>
      </w:r>
      <w:r w:rsidR="001C1F88">
        <w:t xml:space="preserve"> and theoretical rationales) </w:t>
      </w:r>
      <w:r w:rsidRPr="008C12D0">
        <w:t xml:space="preserve">– a </w:t>
      </w:r>
      <w:r w:rsidR="001C1F88">
        <w:t>consensus has</w:t>
      </w:r>
      <w:r w:rsidRPr="008C12D0">
        <w:t xml:space="preserve"> emerged</w:t>
      </w:r>
      <w:r w:rsidR="001C1F88">
        <w:t xml:space="preserve"> around a few general themes</w:t>
      </w:r>
      <w:r w:rsidRPr="00C05450">
        <w:t xml:space="preserve">. </w:t>
      </w:r>
    </w:p>
    <w:p w14:paraId="53949027" w14:textId="71FC55BD" w:rsidR="00C6743A" w:rsidRPr="003D3E9A" w:rsidRDefault="00C6743A" w:rsidP="000D792A">
      <w:pPr>
        <w:pStyle w:val="Nessunaspaziatura"/>
      </w:pPr>
      <w:r>
        <w:tab/>
      </w:r>
      <w:r w:rsidRPr="0089151D">
        <w:t xml:space="preserve">First, the functions of innovation intermediaries </w:t>
      </w:r>
      <w:r w:rsidR="00140471">
        <w:t>extend</w:t>
      </w:r>
      <w:r w:rsidR="00140471" w:rsidRPr="0089151D">
        <w:t xml:space="preserve"> </w:t>
      </w:r>
      <w:r w:rsidRPr="0089151D">
        <w:t xml:space="preserve">beyond the roles of </w:t>
      </w:r>
      <w:r w:rsidR="006D01D0" w:rsidRPr="003D3E9A">
        <w:t>“information clearinghouses”</w:t>
      </w:r>
      <w:r w:rsidR="006D01D0">
        <w:t xml:space="preserve"> and </w:t>
      </w:r>
      <w:r w:rsidRPr="0089151D">
        <w:t>“matchmakers” between potential collaborators</w:t>
      </w:r>
      <w:r w:rsidR="006D01D0">
        <w:t>.</w:t>
      </w:r>
      <w:r w:rsidRPr="003D3E9A">
        <w:t xml:space="preserve"> Intermediaries often engage in long-term collaborations with other organizations, which sometimes lead to further innovation processes, to new relationships, and to new services. The functions of intermediaries have therefore been found to be many and diverse, including: </w:t>
      </w:r>
    </w:p>
    <w:p w14:paraId="056AFE1D" w14:textId="77777777" w:rsidR="00C6743A" w:rsidRPr="003D3E9A" w:rsidRDefault="00C6743A" w:rsidP="000D792A">
      <w:pPr>
        <w:pStyle w:val="Nessunaspaziatura"/>
      </w:pPr>
      <w:r>
        <w:tab/>
        <w:t xml:space="preserve">a) </w:t>
      </w:r>
      <w:r w:rsidRPr="003D3E9A">
        <w:t xml:space="preserve">facilitating relationships between organizations, by identifying potential partners for innovation projects (Shohert and Prevezer, 1996) and helping to compensate firms that have a poor advice network and lack connections to socially distant organizations (McEvily and Zaheer, 1999); </w:t>
      </w:r>
    </w:p>
    <w:p w14:paraId="74A35F1F" w14:textId="4C23464F" w:rsidR="00C6743A" w:rsidRPr="003D3E9A" w:rsidRDefault="00C6743A" w:rsidP="000D792A">
      <w:pPr>
        <w:pStyle w:val="Nessunaspaziatura"/>
      </w:pPr>
      <w:r>
        <w:tab/>
        <w:t xml:space="preserve">b) </w:t>
      </w:r>
      <w:r w:rsidRPr="003D3E9A">
        <w:t>acting as “superstructure” organizations that provide collective goods to their members and facilitate and coordinate information</w:t>
      </w:r>
      <w:r w:rsidR="00E601E0">
        <w:t xml:space="preserve"> flows</w:t>
      </w:r>
      <w:r w:rsidRPr="003D3E9A">
        <w:t xml:space="preserve"> </w:t>
      </w:r>
      <w:r w:rsidR="00E601E0">
        <w:t>between</w:t>
      </w:r>
      <w:r w:rsidR="00E601E0" w:rsidRPr="003D3E9A">
        <w:t xml:space="preserve"> </w:t>
      </w:r>
      <w:r w:rsidRPr="003D3E9A">
        <w:t xml:space="preserve">them (Lynn et al., 1996; Russo and Whitford, 2009); </w:t>
      </w:r>
    </w:p>
    <w:p w14:paraId="3A851821" w14:textId="77777777" w:rsidR="00C6743A" w:rsidRPr="003D3E9A" w:rsidRDefault="00C6743A" w:rsidP="000D792A">
      <w:pPr>
        <w:pStyle w:val="Nessunaspaziatura"/>
      </w:pPr>
      <w:r>
        <w:tab/>
        <w:t xml:space="preserve">c) </w:t>
      </w:r>
      <w:r w:rsidRPr="003D3E9A">
        <w:t>supporting innovation processes by helping package the technology to be transferred between firms (Watkins and Horley, 1986), selecting suppliers to make components for the technology (Watkins and Horley, 1986), adapting technological solutions available on the market to the needs of individual users (Stankiewicz, 1995), and acting as knowledge repositories, able to provide solutions that are new combinations of existing ideas (Hargadon and Sutton, 1997).</w:t>
      </w:r>
    </w:p>
    <w:p w14:paraId="1EFB8B2C" w14:textId="77777777" w:rsidR="00C6743A" w:rsidRPr="00D035DF" w:rsidRDefault="00C6743A" w:rsidP="000D792A">
      <w:pPr>
        <w:pStyle w:val="Nessunaspaziatura"/>
      </w:pPr>
      <w:r>
        <w:tab/>
      </w:r>
      <w:r w:rsidRPr="003D3E9A">
        <w:t xml:space="preserve">Second, intermediaries do not always operate in a simple one-to-one basis, but they are increasingly involved in more complex relationships, such as many-to-one-to-one, one-to-one-to-many, many-to-one-to-many, or even many-to-many-to-many collaborations. For example, Provan &amp; Human (1999) contrast two different examples of innovation intermediaries, one of which engaged in one-to-one relationships with the members of its networks, while the other engaged in many-to-many interactions, being primarily involved in stimulating collective discussions and interactions among network members. Similarly, Russo and Whitford (2009) describe how both types of relational behaviours were adopted by the same intermediary organization, which provided both one-to-one services to its members as well as opportunities for simultaneous interactions between several members (these different activities are </w:t>
      </w:r>
      <w:r w:rsidRPr="003D3E9A">
        <w:lastRenderedPageBreak/>
        <w:t>described by the authors respectively as “switch” and “space” functions). Although these functions were provided by the same organization, they involved different parts of the organization and responded to different revenue generation models</w:t>
      </w:r>
      <w:r w:rsidRPr="003D3E9A">
        <w:rPr>
          <w:rStyle w:val="Rimandonotadichiusura"/>
        </w:rPr>
        <w:endnoteReference w:id="2"/>
      </w:r>
      <w:r w:rsidRPr="003D3E9A">
        <w:t>.</w:t>
      </w:r>
    </w:p>
    <w:p w14:paraId="0FC31B9D" w14:textId="14F5FA38" w:rsidR="00C6743A" w:rsidRPr="003D3E9A" w:rsidRDefault="00C6743A" w:rsidP="000A4799">
      <w:pPr>
        <w:pStyle w:val="Nessunaspaziatura"/>
      </w:pPr>
      <w:r>
        <w:tab/>
      </w:r>
      <w:r w:rsidRPr="00D035DF">
        <w:t>However, our understanding of which organizations are best suited to play these roles in innovation networks, and whether there are different types of intermediaries each with different role</w:t>
      </w:r>
      <w:r w:rsidRPr="007017C7">
        <w:t>s and specificities, is still limited.</w:t>
      </w:r>
      <w:r w:rsidR="009B5B0C">
        <w:t xml:space="preserve"> W</w:t>
      </w:r>
      <w:r w:rsidRPr="001A4C4D">
        <w:t xml:space="preserve">hen </w:t>
      </w:r>
      <w:r w:rsidRPr="001B608C">
        <w:t>analysin</w:t>
      </w:r>
      <w:r w:rsidRPr="00DC6900">
        <w:t>g organizations that play an intermediary role in innovation processes</w:t>
      </w:r>
      <w:r w:rsidRPr="00F4635D">
        <w:t>, one important question</w:t>
      </w:r>
      <w:r w:rsidRPr="00813566">
        <w:t xml:space="preserve"> is how </w:t>
      </w:r>
      <w:r w:rsidR="00227C9B">
        <w:t>to identify them</w:t>
      </w:r>
      <w:r w:rsidRPr="0060350E">
        <w:t xml:space="preserve">. </w:t>
      </w:r>
      <w:r w:rsidRPr="006E51BD">
        <w:t>The l</w:t>
      </w:r>
      <w:r w:rsidRPr="008D05E2">
        <w:t xml:space="preserve">iterature often </w:t>
      </w:r>
      <w:r w:rsidRPr="007747D6">
        <w:t>conflates</w:t>
      </w:r>
      <w:r w:rsidRPr="00880F13">
        <w:t xml:space="preserve"> intermediaries with serv</w:t>
      </w:r>
      <w:r w:rsidRPr="00210E87">
        <w:t>ice providers, because</w:t>
      </w:r>
      <w:r w:rsidRPr="00376841">
        <w:t xml:space="preserve"> providing services is one of the most important tasks of intermediaries (</w:t>
      </w:r>
      <w:r w:rsidRPr="008C12D0">
        <w:t>Shohert and Prevezer, 1996</w:t>
      </w:r>
      <w:r w:rsidRPr="00D66DC1">
        <w:t xml:space="preserve">). However, </w:t>
      </w:r>
      <w:r w:rsidRPr="00C05450">
        <w:t xml:space="preserve">this </w:t>
      </w:r>
      <w:r w:rsidRPr="0089151D">
        <w:t>is not always the case.</w:t>
      </w:r>
      <w:r w:rsidRPr="003D3E9A">
        <w:t xml:space="preserve"> For example, it is well known from studies of industrial clusters that the role of “knowledge</w:t>
      </w:r>
      <w:r w:rsidR="00E601E0">
        <w:t xml:space="preserve"> </w:t>
      </w:r>
      <w:r w:rsidR="00E601E0" w:rsidRPr="003D3E9A">
        <w:t>gatekeepers</w:t>
      </w:r>
      <w:r w:rsidRPr="003D3E9A">
        <w:t>” (Allen, 1997), absorbing external knowledge, translating it and transmitting it to other organizations within the cluster – this way performing an important intermediary function in the cluster’s innovation processes</w:t>
      </w:r>
      <w:r w:rsidR="009B5B0C" w:rsidRPr="003D3E9A">
        <w:t xml:space="preserve"> – </w:t>
      </w:r>
      <w:r w:rsidRPr="003D3E9A">
        <w:t xml:space="preserve">is very often played by large leading firms (Morrison, 2008). Moreover, the organizations that perform intermediary functions may be different in different economic sectors, in different areas, or even in different innovation networks.  </w:t>
      </w:r>
      <w:r w:rsidRPr="00BC6FB7">
        <w:t>Therefore, it is not possible to simply identify certain types of organizations that should “naturally” play the role of intermediaries based, for example, on their stated economic activity or mission. A more exploratory approach is needed, with the objective to detect what are the organizations that actually mediate relationships between other organizations in a specific context. In this chapter, we exploit information about relationships within an innovation network, in order to identify, using methodologies based on SNA, who are the actors that occupy positions in the network that allow them to mediate between other actors, or groups of actors: we assume that the position of an actor within a network of relationships is likely to influence the functions that it performs. This is not an unrealistic assumption given that numerous studies have demonstrated that an organization’s network position affects its opportunities for shared learning</w:t>
      </w:r>
      <w:r w:rsidR="009B5B0C">
        <w:t>,</w:t>
      </w:r>
      <w:r w:rsidRPr="00BC6FB7">
        <w:t xml:space="preserve"> knowledge transfer, and information exchange (Burt, 1992; Provan and Human, 1999; Nooteboom et al., 2005) and hence its success in developing innovation</w:t>
      </w:r>
      <w:r w:rsidR="00181CD7">
        <w:t>s</w:t>
      </w:r>
      <w:r w:rsidRPr="00BC6FB7">
        <w:t xml:space="preserve"> (Nooteboom 2000; Tsai, 2001; Graf and Kruger, 2011).</w:t>
      </w:r>
    </w:p>
    <w:p w14:paraId="4B07229D" w14:textId="73067C28" w:rsidR="00C6743A" w:rsidRPr="003D3E9A" w:rsidRDefault="00C6743A" w:rsidP="000D792A">
      <w:pPr>
        <w:pStyle w:val="Nessunaspaziatura"/>
      </w:pPr>
      <w:r>
        <w:tab/>
      </w:r>
      <w:r w:rsidRPr="003D3E9A">
        <w:t>SNA</w:t>
      </w:r>
      <w:r w:rsidR="009B5B0C">
        <w:t xml:space="preserve"> </w:t>
      </w:r>
      <w:r w:rsidR="009B5B0C" w:rsidRPr="003D3E9A">
        <w:t>provides a powerful analytical tool</w:t>
      </w:r>
      <w:r w:rsidRPr="003D3E9A">
        <w:t xml:space="preserve"> to </w:t>
      </w:r>
      <w:r w:rsidR="009B5B0C">
        <w:t>highlight</w:t>
      </w:r>
      <w:r w:rsidR="009B5B0C" w:rsidRPr="003D3E9A">
        <w:t xml:space="preserve"> </w:t>
      </w:r>
      <w:r w:rsidRPr="003D3E9A">
        <w:t xml:space="preserve">features of innovation networks in general, and of intermediaries within such networks in particular, and it has flourished in the last few years (Fritsch and Kauffeld-Monz, 2007; Gilsing et al., 2008). This approach requires the analyst to possess precise and comprehensive data </w:t>
      </w:r>
      <w:r w:rsidR="00E601E0">
        <w:t>about</w:t>
      </w:r>
      <w:r w:rsidR="00E601E0" w:rsidRPr="003D3E9A">
        <w:t xml:space="preserve"> </w:t>
      </w:r>
      <w:r w:rsidRPr="003D3E9A">
        <w:t xml:space="preserve">the relationships among the participants </w:t>
      </w:r>
      <w:r w:rsidR="00227C9B">
        <w:t>in</w:t>
      </w:r>
      <w:r w:rsidR="00227C9B" w:rsidRPr="003D3E9A">
        <w:t xml:space="preserve"> </w:t>
      </w:r>
      <w:r w:rsidRPr="003D3E9A">
        <w:t>innovation process</w:t>
      </w:r>
      <w:r w:rsidR="000A4799">
        <w:t>es</w:t>
      </w:r>
      <w:r w:rsidRPr="003D3E9A">
        <w:t xml:space="preserve">, so as to be able to construct a fairly reliable network of the relationships between them. </w:t>
      </w:r>
      <w:r w:rsidR="00181CD7">
        <w:t>However</w:t>
      </w:r>
      <w:r w:rsidRPr="003D3E9A">
        <w:t xml:space="preserve">, the analysis focuses on the presence of relationships and not on the quality and nature of these relationships. This prevents us from developing rich analyses of how relationships evolve, carrying different functionalities and leading the participants to explore new directions. These aspects have been investigated through different methodologies such as ethnography and case study research (see for example </w:t>
      </w:r>
      <w:r w:rsidRPr="003D3E9A">
        <w:rPr>
          <w:noProof/>
        </w:rPr>
        <w:t xml:space="preserve">Hargadon and Sutton, 1999; Morrison, 2008; </w:t>
      </w:r>
      <w:r w:rsidRPr="003D3E9A">
        <w:t xml:space="preserve">Parolin, 2010). </w:t>
      </w:r>
    </w:p>
    <w:p w14:paraId="6BC7ACEF" w14:textId="77777777" w:rsidR="00C6743A" w:rsidRPr="003D3E9A" w:rsidRDefault="00C6743A" w:rsidP="00CD521D">
      <w:pPr>
        <w:spacing w:line="360" w:lineRule="auto"/>
      </w:pPr>
    </w:p>
    <w:p w14:paraId="66424D19" w14:textId="77777777" w:rsidR="00C6743A" w:rsidRPr="000D792A" w:rsidRDefault="00C6743A" w:rsidP="000D792A">
      <w:pPr>
        <w:pStyle w:val="Nessunaspaziatura"/>
        <w:rPr>
          <w:i/>
        </w:rPr>
      </w:pPr>
      <w:r w:rsidRPr="000D792A">
        <w:rPr>
          <w:i/>
        </w:rPr>
        <w:t>Brokers and intercohesive agents</w:t>
      </w:r>
    </w:p>
    <w:p w14:paraId="1894B717" w14:textId="5E195AA1" w:rsidR="00C6743A" w:rsidRPr="003D3E9A" w:rsidRDefault="00C6743A" w:rsidP="000D792A">
      <w:pPr>
        <w:pStyle w:val="Nessunaspaziatura"/>
      </w:pPr>
      <w:r w:rsidRPr="003D3E9A">
        <w:t xml:space="preserve">An organization’s positioning within a network of relationships strongly affects its ability to manage and control communications within that network, and consequently the exchange of information and knowledge among network participants. How such inter-organizational knowledge </w:t>
      </w:r>
      <w:r w:rsidR="00227C9B" w:rsidRPr="003D3E9A">
        <w:t xml:space="preserve">flows </w:t>
      </w:r>
      <w:r w:rsidRPr="003D3E9A">
        <w:t xml:space="preserve">are structured shapes the way in which </w:t>
      </w:r>
      <w:r w:rsidRPr="003D3E9A">
        <w:lastRenderedPageBreak/>
        <w:t xml:space="preserve">production and innovation processes are distributed between organizations. Consequently, there is a link between an organization’s positioning within the network and the extent and nature of its contribution to innovation processes. </w:t>
      </w:r>
    </w:p>
    <w:p w14:paraId="1C409C43" w14:textId="3622EB7D" w:rsidR="00C6743A" w:rsidRPr="003D3E9A" w:rsidRDefault="00C6743A" w:rsidP="000D792A">
      <w:pPr>
        <w:pStyle w:val="Nessunaspaziatura"/>
      </w:pPr>
      <w:r>
        <w:tab/>
      </w:r>
      <w:r w:rsidRPr="003D3E9A">
        <w:t>In his seminal contribution, Burt (1992) suggested that a node that spans a structural hole in a network – that is, a node that creates a bridge between two otherwise non-connected parts of that network – enjoys the opportunity to broker the flow of information between people, and to control the projects that bring together people from opposite sides of the hole. People on either side of the structural hole have access to different flows of information; hence, the node that bridges the structural hole (an actor that can be termed a “broker”) creates a connection that allows the transmission of non-redundant knowledge between the two sides. According to Burt (1992), a broker can enjoy numerous benefits from its network position. First, the broker can learn early on about activities in different groups, therefore it can spread new ideas and behaviours; second, as it has many diverse contacts, it is more likely to be included in the discussion of new opportunities; third, the more diverse its range of contacts, the more it is attractive for other actors who want to become part of its network; finally, it has the opportunity to control the flow of communication between other actors and hence can exploit this power to its own advantage</w:t>
      </w:r>
      <w:r w:rsidRPr="003D3E9A">
        <w:rPr>
          <w:rStyle w:val="Rimandonotadichiusura"/>
        </w:rPr>
        <w:endnoteReference w:id="3"/>
      </w:r>
      <w:r w:rsidRPr="003D3E9A">
        <w:t xml:space="preserve">. </w:t>
      </w:r>
    </w:p>
    <w:p w14:paraId="75B784F0" w14:textId="584D7AD4" w:rsidR="00C6743A" w:rsidRPr="00D035DF" w:rsidRDefault="00C6743A" w:rsidP="000D792A">
      <w:pPr>
        <w:pStyle w:val="Nessunaspaziatura"/>
      </w:pPr>
      <w:r>
        <w:tab/>
      </w:r>
      <w:r w:rsidRPr="00D035DF">
        <w:t xml:space="preserve">According to McEvily and Zaheer (1999) actors that occupy a broker position – that is, actors </w:t>
      </w:r>
      <w:r w:rsidRPr="007017C7">
        <w:t>that</w:t>
      </w:r>
      <w:r w:rsidRPr="00BA14E5">
        <w:t xml:space="preserve"> are at the centre of a network of non-overlapping ties – can exploit access to non-redundant knowledge</w:t>
      </w:r>
      <w:r w:rsidRPr="00834A6A">
        <w:t xml:space="preserve"> w</w:t>
      </w:r>
      <w:r w:rsidRPr="001A4C4D">
        <w:t xml:space="preserve">hich allows them to build better competitive </w:t>
      </w:r>
      <w:r w:rsidRPr="001B608C">
        <w:t>capabilities</w:t>
      </w:r>
      <w:r w:rsidRPr="00DC6900">
        <w:t xml:space="preserve">. </w:t>
      </w:r>
      <w:r w:rsidRPr="00F4635D">
        <w:t xml:space="preserve"> </w:t>
      </w:r>
      <w:r w:rsidRPr="00813566">
        <w:t>C</w:t>
      </w:r>
      <w:r w:rsidRPr="0056045B">
        <w:t>ompared with actors who are only connected to one side of the structural hole, brokers have better knowledge of their environment and can gain access to a wider spectrum of information and knowle</w:t>
      </w:r>
      <w:r w:rsidRPr="0060350E">
        <w:t xml:space="preserve">dge. The more cohesive </w:t>
      </w:r>
      <w:r w:rsidRPr="006E51BD">
        <w:t xml:space="preserve">a </w:t>
      </w:r>
      <w:r w:rsidRPr="008D05E2">
        <w:t>network</w:t>
      </w:r>
      <w:r w:rsidRPr="007747D6">
        <w:t xml:space="preserve"> is</w:t>
      </w:r>
      <w:r w:rsidRPr="00880F13">
        <w:t xml:space="preserve"> (that is, the greater the connectedness among </w:t>
      </w:r>
      <w:r w:rsidR="002B2878">
        <w:t>nodes</w:t>
      </w:r>
      <w:r w:rsidRPr="00880F13">
        <w:t>)</w:t>
      </w:r>
      <w:r w:rsidRPr="00210E87">
        <w:t>,</w:t>
      </w:r>
      <w:r w:rsidRPr="007C0408">
        <w:t xml:space="preserve"> the fewer the structural holes and the fewer the opportunities for brokerage. </w:t>
      </w:r>
      <w:r w:rsidRPr="00376841">
        <w:t xml:space="preserve">Combining the analysis on agents’ position in a network and agents’ </w:t>
      </w:r>
      <w:r w:rsidRPr="008C12D0">
        <w:t>basic features, Gould and Fernandez (1989) propose a finer distinction between different types of brokerage positions according to the nature of the actors that are connected through the broker</w:t>
      </w:r>
      <w:r w:rsidRPr="003D3E9A">
        <w:t>.</w:t>
      </w:r>
    </w:p>
    <w:p w14:paraId="1C73D9C9" w14:textId="2913E3D8" w:rsidR="00C6743A" w:rsidRPr="007017C7" w:rsidRDefault="00C6743A" w:rsidP="000D792A">
      <w:pPr>
        <w:pStyle w:val="Nessunaspaziatura"/>
        <w:rPr>
          <w:noProof/>
          <w:lang w:eastAsia="it-IT"/>
        </w:rPr>
      </w:pPr>
      <w:r>
        <w:tab/>
      </w:r>
      <w:r w:rsidRPr="007017C7">
        <w:t xml:space="preserve">The </w:t>
      </w:r>
      <w:r w:rsidRPr="00BA14E5">
        <w:t>identification</w:t>
      </w:r>
      <w:r w:rsidRPr="00834A6A">
        <w:t xml:space="preserve"> of</w:t>
      </w:r>
      <w:r w:rsidRPr="001A4C4D">
        <w:t xml:space="preserve"> </w:t>
      </w:r>
      <w:r w:rsidRPr="001B608C">
        <w:t>bridging</w:t>
      </w:r>
      <w:r w:rsidRPr="00DC6900">
        <w:t xml:space="preserve"> positions </w:t>
      </w:r>
      <w:r w:rsidRPr="00F4635D">
        <w:t xml:space="preserve">in a network </w:t>
      </w:r>
      <w:r w:rsidRPr="00813566">
        <w:t>may al</w:t>
      </w:r>
      <w:r w:rsidRPr="0056045B">
        <w:t xml:space="preserve">so come as a </w:t>
      </w:r>
      <w:r w:rsidRPr="006E51BD">
        <w:t xml:space="preserve">result of </w:t>
      </w:r>
      <w:r w:rsidRPr="008D05E2">
        <w:t xml:space="preserve">analyses </w:t>
      </w:r>
      <w:r w:rsidRPr="007747D6">
        <w:t xml:space="preserve">aimed at </w:t>
      </w:r>
      <w:r w:rsidRPr="00880F13">
        <w:t>discovering the emergence of</w:t>
      </w:r>
      <w:r w:rsidRPr="00210E87">
        <w:t xml:space="preserve"> </w:t>
      </w:r>
      <w:r w:rsidRPr="007C0408">
        <w:t xml:space="preserve">meaningful </w:t>
      </w:r>
      <w:r w:rsidRPr="00376841">
        <w:t xml:space="preserve">communities, that is </w:t>
      </w:r>
      <w:r w:rsidRPr="008C12D0">
        <w:t>network sub-groups</w:t>
      </w:r>
      <w:r w:rsidRPr="00C05450">
        <w:t xml:space="preserve"> populated by agents that are more intensively connected to each other than to the rest of the larger network</w:t>
      </w:r>
      <w:r w:rsidRPr="0089151D">
        <w:t>.</w:t>
      </w:r>
      <w:r w:rsidRPr="003D3E9A">
        <w:t xml:space="preserve"> Stark and Vedres (2009) use the term “</w:t>
      </w:r>
      <w:r w:rsidRPr="003D3E9A">
        <w:rPr>
          <w:noProof/>
          <w:lang w:eastAsia="it-IT"/>
        </w:rPr>
        <w:t xml:space="preserve">intercohesive nodes” to identify intermediaries that are embedded in different communities at the same time. </w:t>
      </w:r>
      <w:r w:rsidRPr="003D3E9A">
        <w:t xml:space="preserve">Differently from the ideal-typical broker, which provides bridges between actors that are not directly connected to each other, intercohesive nodes bridge communities of actors, some of which may be connected to each other. While brokers may mediate between </w:t>
      </w:r>
      <w:r w:rsidRPr="003D3E9A">
        <w:rPr>
          <w:noProof/>
          <w:lang w:eastAsia="it-IT"/>
        </w:rPr>
        <w:t xml:space="preserve">different communities, but do not belong to any of them, </w:t>
      </w:r>
      <w:r w:rsidRPr="003D3E9A">
        <w:t>intercohesive nodes are insiders</w:t>
      </w:r>
      <w:r w:rsidR="003D5930">
        <w:t xml:space="preserve"> </w:t>
      </w:r>
      <w:r w:rsidRPr="003D3E9A">
        <w:t>to multiple social groups</w:t>
      </w:r>
      <w:r w:rsidRPr="003D3E9A">
        <w:rPr>
          <w:rStyle w:val="Rimandonotadichiusura"/>
        </w:rPr>
        <w:endnoteReference w:id="4"/>
      </w:r>
      <w:r w:rsidRPr="003D3E9A">
        <w:rPr>
          <w:noProof/>
          <w:lang w:eastAsia="it-IT"/>
        </w:rPr>
        <w:t>.</w:t>
      </w:r>
      <w:r w:rsidRPr="00D035DF">
        <w:rPr>
          <w:noProof/>
          <w:lang w:eastAsia="it-IT"/>
        </w:rPr>
        <w:t xml:space="preserve"> </w:t>
      </w:r>
    </w:p>
    <w:p w14:paraId="2376AB65" w14:textId="77777777" w:rsidR="00C6743A" w:rsidRPr="00BA14E5" w:rsidRDefault="00C6743A" w:rsidP="000D792A">
      <w:pPr>
        <w:pStyle w:val="Nessunaspaziatura"/>
        <w:rPr>
          <w:noProof/>
          <w:lang w:eastAsia="it-IT"/>
        </w:rPr>
      </w:pPr>
    </w:p>
    <w:p w14:paraId="1A99FE16" w14:textId="77777777" w:rsidR="00C6743A" w:rsidRPr="000D792A" w:rsidRDefault="00C6743A" w:rsidP="000D792A">
      <w:pPr>
        <w:pStyle w:val="Nessunaspaziatura"/>
        <w:rPr>
          <w:i/>
          <w:noProof/>
          <w:lang w:eastAsia="it-IT"/>
        </w:rPr>
      </w:pPr>
      <w:r w:rsidRPr="000D792A">
        <w:rPr>
          <w:i/>
          <w:noProof/>
          <w:lang w:eastAsia="it-IT"/>
        </w:rPr>
        <w:t>Intermediary positions and innovative contexts</w:t>
      </w:r>
    </w:p>
    <w:p w14:paraId="7D3B1BFE" w14:textId="7B1890CF" w:rsidR="002B2878" w:rsidRDefault="00C6743A" w:rsidP="000D792A">
      <w:pPr>
        <w:pStyle w:val="Nessunaspaziatura"/>
        <w:rPr>
          <w:noProof/>
          <w:lang w:eastAsia="it-IT"/>
        </w:rPr>
      </w:pPr>
      <w:r w:rsidRPr="00DC6900">
        <w:rPr>
          <w:noProof/>
          <w:lang w:eastAsia="it-IT"/>
        </w:rPr>
        <w:t xml:space="preserve">Following </w:t>
      </w:r>
      <w:r w:rsidRPr="00F4635D">
        <w:rPr>
          <w:noProof/>
          <w:lang w:eastAsia="it-IT"/>
        </w:rPr>
        <w:t xml:space="preserve">the </w:t>
      </w:r>
      <w:r w:rsidRPr="00813566">
        <w:rPr>
          <w:noProof/>
          <w:lang w:eastAsia="it-IT"/>
        </w:rPr>
        <w:t xml:space="preserve">line of enquiry that </w:t>
      </w:r>
      <w:r w:rsidRPr="0056045B">
        <w:rPr>
          <w:noProof/>
          <w:lang w:eastAsia="it-IT"/>
        </w:rPr>
        <w:t xml:space="preserve">we have developed so far, </w:t>
      </w:r>
      <w:r w:rsidRPr="0060350E">
        <w:rPr>
          <w:noProof/>
          <w:lang w:eastAsia="it-IT"/>
        </w:rPr>
        <w:t xml:space="preserve">we </w:t>
      </w:r>
      <w:r w:rsidRPr="006E51BD">
        <w:rPr>
          <w:noProof/>
          <w:lang w:eastAsia="it-IT"/>
        </w:rPr>
        <w:t xml:space="preserve">explore </w:t>
      </w:r>
      <w:r w:rsidRPr="008D05E2">
        <w:rPr>
          <w:noProof/>
          <w:lang w:eastAsia="it-IT"/>
        </w:rPr>
        <w:t>wether</w:t>
      </w:r>
      <w:r w:rsidRPr="007747D6">
        <w:rPr>
          <w:noProof/>
          <w:lang w:eastAsia="it-IT"/>
        </w:rPr>
        <w:t xml:space="preserve"> </w:t>
      </w:r>
      <w:r w:rsidRPr="00880F13">
        <w:rPr>
          <w:noProof/>
          <w:lang w:eastAsia="it-IT"/>
        </w:rPr>
        <w:t xml:space="preserve">agents that occupy </w:t>
      </w:r>
      <w:r w:rsidRPr="00210E87">
        <w:rPr>
          <w:noProof/>
          <w:lang w:eastAsia="it-IT"/>
        </w:rPr>
        <w:t>broker</w:t>
      </w:r>
      <w:r w:rsidRPr="00376841">
        <w:rPr>
          <w:noProof/>
          <w:lang w:eastAsia="it-IT"/>
        </w:rPr>
        <w:t xml:space="preserve"> </w:t>
      </w:r>
      <w:r w:rsidRPr="00D66DC1">
        <w:rPr>
          <w:noProof/>
          <w:lang w:eastAsia="it-IT"/>
        </w:rPr>
        <w:t xml:space="preserve">or </w:t>
      </w:r>
      <w:r w:rsidRPr="00C05450">
        <w:rPr>
          <w:noProof/>
          <w:lang w:eastAsia="it-IT"/>
        </w:rPr>
        <w:t xml:space="preserve">intercohesive </w:t>
      </w:r>
      <w:r w:rsidRPr="003D3E9A">
        <w:rPr>
          <w:noProof/>
          <w:lang w:eastAsia="it-IT"/>
        </w:rPr>
        <w:t xml:space="preserve">positions in a network can play different intermediary roles in distributed innovation processes involving several organizations and can be linked to different forms of learning and innovation. Some studies suggest that different intermediaries may support different learning dynamics within the networks. </w:t>
      </w:r>
    </w:p>
    <w:p w14:paraId="20B554E8" w14:textId="7A6ABD8F" w:rsidR="00C6743A" w:rsidRPr="003D3E9A" w:rsidRDefault="00C6743A" w:rsidP="000377C8">
      <w:pPr>
        <w:pStyle w:val="Nessunaspaziatura"/>
        <w:ind w:firstLine="720"/>
        <w:rPr>
          <w:noProof/>
          <w:lang w:eastAsia="it-IT"/>
        </w:rPr>
      </w:pPr>
      <w:r w:rsidRPr="003D3E9A">
        <w:rPr>
          <w:noProof/>
          <w:lang w:eastAsia="it-IT"/>
        </w:rPr>
        <w:t xml:space="preserve">In their analysis of the impact of network embeddedness on firm novelty creation and absorption, Gilsing et al. (2008) discuss the relation between agents’ </w:t>
      </w:r>
      <w:r w:rsidRPr="003D3E9A">
        <w:rPr>
          <w:noProof/>
          <w:lang w:eastAsia="it-IT"/>
        </w:rPr>
        <w:lastRenderedPageBreak/>
        <w:t xml:space="preserve">position in a network, exploitation or exploration learning dynamics and agents’ cognitive distance. </w:t>
      </w:r>
      <w:r w:rsidRPr="003D3E9A">
        <w:rPr>
          <w:noProof/>
          <w:lang w:val="en-US" w:eastAsia="it-IT"/>
        </w:rPr>
        <w:t xml:space="preserve">Assuming that exploitation processes most often occur when environmental conditions are stable, while exploration processes strongly characterise agents’ activity in turbulent contexts, the authors recall that the literature on innovation networks has often shown that networking among similar agents is beneficial for </w:t>
      </w:r>
      <w:r w:rsidRPr="003D3E9A">
        <w:rPr>
          <w:noProof/>
          <w:lang w:eastAsia="it-IT"/>
        </w:rPr>
        <w:t xml:space="preserve">knowledge exploitation processes (Nooteboom, 1999; Nooteboom et al., 2005). In fact, partners that have similar technlogical knowledge, expertise, and beliefs, are able to understand each other quickly and easily learn from others. </w:t>
      </w:r>
      <w:r w:rsidRPr="003D3E9A">
        <w:rPr>
          <w:rStyle w:val="hps"/>
        </w:rPr>
        <w:t>This</w:t>
      </w:r>
      <w:r w:rsidRPr="003D3E9A">
        <w:t xml:space="preserve"> </w:t>
      </w:r>
      <w:r w:rsidRPr="003D3E9A">
        <w:rPr>
          <w:rStyle w:val="hps"/>
        </w:rPr>
        <w:t>easy and fast</w:t>
      </w:r>
      <w:r w:rsidRPr="003D3E9A">
        <w:t xml:space="preserve"> </w:t>
      </w:r>
      <w:r w:rsidRPr="003D3E9A">
        <w:rPr>
          <w:rStyle w:val="hps"/>
        </w:rPr>
        <w:t>dissemination of information and</w:t>
      </w:r>
      <w:r w:rsidRPr="003D3E9A">
        <w:t xml:space="preserve"> </w:t>
      </w:r>
      <w:r w:rsidRPr="003D3E9A">
        <w:rPr>
          <w:rStyle w:val="hps"/>
        </w:rPr>
        <w:t>knowledge is most appropriate for an</w:t>
      </w:r>
      <w:r w:rsidRPr="003D3E9A">
        <w:t xml:space="preserve"> </w:t>
      </w:r>
      <w:r w:rsidRPr="003D3E9A">
        <w:rPr>
          <w:rStyle w:val="hps"/>
        </w:rPr>
        <w:t>effective</w:t>
      </w:r>
      <w:r w:rsidRPr="003D3E9A">
        <w:t xml:space="preserve"> </w:t>
      </w:r>
      <w:r w:rsidRPr="003D3E9A">
        <w:rPr>
          <w:rStyle w:val="hps"/>
        </w:rPr>
        <w:t>implementation</w:t>
      </w:r>
      <w:r w:rsidRPr="003D3E9A">
        <w:t xml:space="preserve"> </w:t>
      </w:r>
      <w:r w:rsidRPr="003D3E9A">
        <w:rPr>
          <w:rStyle w:val="hps"/>
        </w:rPr>
        <w:t>of exploitation processes (Gilsing, 2005)</w:t>
      </w:r>
      <w:r w:rsidRPr="003D3E9A">
        <w:t>.</w:t>
      </w:r>
      <w:r w:rsidRPr="003D3E9A">
        <w:rPr>
          <w:noProof/>
          <w:lang w:val="en-US" w:eastAsia="it-IT"/>
        </w:rPr>
        <w:t xml:space="preserve"> </w:t>
      </w:r>
      <w:r w:rsidRPr="003D3E9A">
        <w:rPr>
          <w:noProof/>
          <w:lang w:eastAsia="it-IT"/>
        </w:rPr>
        <w:t>On the contrary, what matters most for the realization of exploration processes is a certain degree of cognitive distance between the agents: distant agents bring different pieces of knowledge within the network, which can be recombined in new and original ways (Nooteboom et al., 2005).</w:t>
      </w:r>
    </w:p>
    <w:p w14:paraId="6787039F" w14:textId="77777777" w:rsidR="00C6743A" w:rsidRPr="003D3E9A" w:rsidRDefault="00C6743A" w:rsidP="000D792A">
      <w:pPr>
        <w:pStyle w:val="Nessunaspaziatura"/>
        <w:rPr>
          <w:noProof/>
          <w:lang w:eastAsia="it-IT"/>
        </w:rPr>
      </w:pPr>
      <w:r>
        <w:rPr>
          <w:noProof/>
          <w:lang w:eastAsia="it-IT"/>
        </w:rPr>
        <w:tab/>
      </w:r>
      <w:r w:rsidRPr="003D3E9A">
        <w:rPr>
          <w:noProof/>
          <w:lang w:eastAsia="it-IT"/>
        </w:rPr>
        <w:t xml:space="preserve">Taking a structural perspective, and drawing on Burt’s (1992) concept of structural holes and brokerage positions, Gilsing et al. (2008) observe that brokers are more likely to be in a good position to engage in knowledge exploration processes. Assuming that </w:t>
      </w:r>
      <w:r w:rsidRPr="003D3E9A">
        <w:rPr>
          <w:rStyle w:val="hps"/>
        </w:rPr>
        <w:t>agents</w:t>
      </w:r>
      <w:r w:rsidRPr="003D3E9A">
        <w:t xml:space="preserve"> engage in homophilous behaviour – this is, they </w:t>
      </w:r>
      <w:r w:rsidRPr="003D3E9A">
        <w:rPr>
          <w:rStyle w:val="hps"/>
        </w:rPr>
        <w:t>tend to</w:t>
      </w:r>
      <w:r w:rsidRPr="003D3E9A">
        <w:t xml:space="preserve"> </w:t>
      </w:r>
      <w:r w:rsidRPr="003D3E9A">
        <w:rPr>
          <w:rStyle w:val="hps"/>
        </w:rPr>
        <w:t>form ties</w:t>
      </w:r>
      <w:r w:rsidRPr="003D3E9A">
        <w:t xml:space="preserve"> </w:t>
      </w:r>
      <w:r w:rsidRPr="003D3E9A">
        <w:rPr>
          <w:rStyle w:val="hps"/>
        </w:rPr>
        <w:t>with similar others (</w:t>
      </w:r>
      <w:r w:rsidRPr="003D3E9A">
        <w:t xml:space="preserve">McPherson </w:t>
      </w:r>
      <w:r w:rsidRPr="003D3E9A">
        <w:rPr>
          <w:rStyle w:val="hps"/>
        </w:rPr>
        <w:t>et al.</w:t>
      </w:r>
      <w:r w:rsidR="00BC32E4">
        <w:rPr>
          <w:rStyle w:val="hps"/>
        </w:rPr>
        <w:t>,</w:t>
      </w:r>
      <w:r w:rsidRPr="003D3E9A">
        <w:rPr>
          <w:rStyle w:val="hps"/>
        </w:rPr>
        <w:t xml:space="preserve"> 2001) – </w:t>
      </w:r>
      <w:r w:rsidRPr="003D3E9A">
        <w:rPr>
          <w:noProof/>
          <w:lang w:eastAsia="it-IT"/>
        </w:rPr>
        <w:t xml:space="preserve">and, therefore, that similar agents are likely to be part of the same group, the authors argue that brokers, who are connected to different groups of partners, are in a position to recombine different knowledge and then engage in exploration processes. </w:t>
      </w:r>
    </w:p>
    <w:p w14:paraId="41A2E592" w14:textId="77777777" w:rsidR="00C6743A" w:rsidRPr="003D3E9A" w:rsidRDefault="00C6743A" w:rsidP="000D792A">
      <w:pPr>
        <w:pStyle w:val="Nessunaspaziatura"/>
      </w:pPr>
      <w:r>
        <w:rPr>
          <w:rStyle w:val="hps"/>
        </w:rPr>
        <w:tab/>
      </w:r>
      <w:r w:rsidRPr="003D3E9A">
        <w:rPr>
          <w:rStyle w:val="hps"/>
        </w:rPr>
        <w:t>Intercohesive</w:t>
      </w:r>
      <w:r w:rsidRPr="003D3E9A">
        <w:t xml:space="preserve"> </w:t>
      </w:r>
      <w:r w:rsidRPr="003D3E9A">
        <w:rPr>
          <w:rStyle w:val="hps"/>
        </w:rPr>
        <w:t>agents, instead, belong to multiple</w:t>
      </w:r>
      <w:r w:rsidRPr="003D3E9A">
        <w:t xml:space="preserve"> </w:t>
      </w:r>
      <w:r w:rsidRPr="003D3E9A">
        <w:rPr>
          <w:rStyle w:val="hps"/>
        </w:rPr>
        <w:t>cohesive</w:t>
      </w:r>
      <w:r w:rsidRPr="003D3E9A">
        <w:t xml:space="preserve"> </w:t>
      </w:r>
      <w:r w:rsidRPr="003D3E9A">
        <w:rPr>
          <w:rStyle w:val="hps"/>
        </w:rPr>
        <w:t>subgroups</w:t>
      </w:r>
      <w:r w:rsidRPr="003D3E9A">
        <w:t xml:space="preserve"> </w:t>
      </w:r>
      <w:r w:rsidRPr="003D3E9A">
        <w:rPr>
          <w:rStyle w:val="hps"/>
        </w:rPr>
        <w:t>at the same time</w:t>
      </w:r>
      <w:r w:rsidRPr="003D3E9A">
        <w:t xml:space="preserve">. By the same homophily assumption, overlapping cohesive subgroups, that share many connections, are likely to be formed by similar agents. As a consequence, </w:t>
      </w:r>
      <w:r w:rsidRPr="003D3E9A">
        <w:rPr>
          <w:rStyle w:val="hps"/>
        </w:rPr>
        <w:t>intercohesive</w:t>
      </w:r>
      <w:r w:rsidRPr="003D3E9A">
        <w:t xml:space="preserve"> </w:t>
      </w:r>
      <w:r w:rsidRPr="003D3E9A">
        <w:rPr>
          <w:rStyle w:val="hps"/>
        </w:rPr>
        <w:t>agents</w:t>
      </w:r>
      <w:r w:rsidRPr="003D3E9A">
        <w:t xml:space="preserve"> </w:t>
      </w:r>
      <w:r w:rsidRPr="003D3E9A">
        <w:rPr>
          <w:rStyle w:val="hps"/>
        </w:rPr>
        <w:t>will play a</w:t>
      </w:r>
      <w:r w:rsidRPr="003D3E9A">
        <w:t xml:space="preserve"> </w:t>
      </w:r>
      <w:r w:rsidRPr="003D3E9A">
        <w:rPr>
          <w:rStyle w:val="hps"/>
        </w:rPr>
        <w:t>role in coordinating</w:t>
      </w:r>
      <w:r w:rsidRPr="003D3E9A">
        <w:t xml:space="preserve"> </w:t>
      </w:r>
      <w:r w:rsidRPr="003D3E9A">
        <w:rPr>
          <w:rStyle w:val="hps"/>
        </w:rPr>
        <w:t>similar agents.</w:t>
      </w:r>
      <w:r w:rsidRPr="003D3E9A">
        <w:t xml:space="preserve"> </w:t>
      </w:r>
      <w:r w:rsidRPr="003D3E9A">
        <w:rPr>
          <w:rStyle w:val="hps"/>
        </w:rPr>
        <w:t>In light</w:t>
      </w:r>
      <w:r w:rsidRPr="003D3E9A">
        <w:t xml:space="preserve"> </w:t>
      </w:r>
      <w:r w:rsidRPr="003D3E9A">
        <w:rPr>
          <w:rStyle w:val="hps"/>
        </w:rPr>
        <w:t>of the contribution</w:t>
      </w:r>
      <w:r w:rsidRPr="003D3E9A">
        <w:t xml:space="preserve"> </w:t>
      </w:r>
      <w:r w:rsidRPr="003D3E9A">
        <w:rPr>
          <w:rStyle w:val="hps"/>
        </w:rPr>
        <w:t>of</w:t>
      </w:r>
      <w:r w:rsidRPr="003D3E9A">
        <w:t xml:space="preserve"> </w:t>
      </w:r>
      <w:r w:rsidRPr="003D3E9A">
        <w:rPr>
          <w:rStyle w:val="hps"/>
        </w:rPr>
        <w:t>Gilsing</w:t>
      </w:r>
      <w:r w:rsidRPr="003D3E9A">
        <w:t xml:space="preserve"> </w:t>
      </w:r>
      <w:r w:rsidRPr="003D3E9A">
        <w:rPr>
          <w:rStyle w:val="hps"/>
        </w:rPr>
        <w:t>et al. (2008)</w:t>
      </w:r>
      <w:r w:rsidRPr="003D3E9A">
        <w:t xml:space="preserve">, </w:t>
      </w:r>
      <w:r w:rsidRPr="003D3E9A">
        <w:rPr>
          <w:rStyle w:val="hps"/>
        </w:rPr>
        <w:t>this type of</w:t>
      </w:r>
      <w:r w:rsidRPr="003D3E9A">
        <w:t xml:space="preserve"> </w:t>
      </w:r>
      <w:r w:rsidRPr="003D3E9A">
        <w:rPr>
          <w:rStyle w:val="hps"/>
        </w:rPr>
        <w:t>agent</w:t>
      </w:r>
      <w:r w:rsidRPr="003D3E9A">
        <w:t xml:space="preserve"> </w:t>
      </w:r>
      <w:r w:rsidRPr="003D3E9A">
        <w:rPr>
          <w:rStyle w:val="hps"/>
        </w:rPr>
        <w:t>is more likely to be found</w:t>
      </w:r>
      <w:r w:rsidRPr="003D3E9A">
        <w:t xml:space="preserve"> </w:t>
      </w:r>
      <w:r w:rsidRPr="003D3E9A">
        <w:rPr>
          <w:rStyle w:val="hps"/>
        </w:rPr>
        <w:t>in</w:t>
      </w:r>
      <w:r w:rsidRPr="003D3E9A">
        <w:t xml:space="preserve"> </w:t>
      </w:r>
      <w:r w:rsidRPr="003D3E9A">
        <w:rPr>
          <w:rStyle w:val="hps"/>
        </w:rPr>
        <w:t>stable</w:t>
      </w:r>
      <w:r w:rsidRPr="003D3E9A">
        <w:t xml:space="preserve"> </w:t>
      </w:r>
      <w:r w:rsidRPr="003D3E9A">
        <w:rPr>
          <w:rStyle w:val="hps"/>
        </w:rPr>
        <w:t>contexts</w:t>
      </w:r>
      <w:r w:rsidRPr="003D3E9A">
        <w:t xml:space="preserve">, </w:t>
      </w:r>
      <w:r w:rsidRPr="003D3E9A">
        <w:rPr>
          <w:rStyle w:val="hps"/>
        </w:rPr>
        <w:t>where it can</w:t>
      </w:r>
      <w:r w:rsidRPr="003D3E9A">
        <w:t xml:space="preserve"> </w:t>
      </w:r>
      <w:r w:rsidRPr="003D3E9A">
        <w:rPr>
          <w:rStyle w:val="hps"/>
        </w:rPr>
        <w:t>best</w:t>
      </w:r>
      <w:r w:rsidRPr="003D3E9A">
        <w:t xml:space="preserve"> </w:t>
      </w:r>
      <w:r w:rsidRPr="003D3E9A">
        <w:rPr>
          <w:rStyle w:val="hps"/>
        </w:rPr>
        <w:t>exert its</w:t>
      </w:r>
      <w:r w:rsidRPr="003D3E9A">
        <w:t xml:space="preserve"> </w:t>
      </w:r>
      <w:r w:rsidRPr="003D3E9A">
        <w:rPr>
          <w:rStyle w:val="hps"/>
        </w:rPr>
        <w:t>role</w:t>
      </w:r>
      <w:r w:rsidRPr="003D3E9A">
        <w:t xml:space="preserve"> </w:t>
      </w:r>
      <w:r w:rsidRPr="003D3E9A">
        <w:rPr>
          <w:rStyle w:val="hps"/>
        </w:rPr>
        <w:t>in</w:t>
      </w:r>
      <w:r w:rsidRPr="003D3E9A">
        <w:t xml:space="preserve"> </w:t>
      </w:r>
      <w:r w:rsidRPr="003D3E9A">
        <w:rPr>
          <w:rStyle w:val="hps"/>
        </w:rPr>
        <w:t>knowledge exploitation processes</w:t>
      </w:r>
      <w:r w:rsidRPr="003D3E9A">
        <w:t xml:space="preserve">. </w:t>
      </w:r>
    </w:p>
    <w:p w14:paraId="214DE0B7" w14:textId="6BF719C6" w:rsidR="00C6743A" w:rsidRPr="003D3E9A" w:rsidRDefault="00C6743A" w:rsidP="000D792A">
      <w:pPr>
        <w:pStyle w:val="Nessunaspaziatura"/>
        <w:rPr>
          <w:noProof/>
          <w:lang w:eastAsia="it-IT"/>
        </w:rPr>
      </w:pPr>
      <w:r w:rsidRPr="003D3E9A">
        <w:rPr>
          <w:noProof/>
          <w:lang w:eastAsia="it-IT"/>
        </w:rPr>
        <w:t>If these arguments hold, we can hypothesize that different intermediaries support the implementation of different types of learning and innovation processes, which take place in different contexts. We expect to find that broker</w:t>
      </w:r>
      <w:r w:rsidR="001A2492">
        <w:rPr>
          <w:noProof/>
          <w:lang w:eastAsia="it-IT"/>
        </w:rPr>
        <w:t>s</w:t>
      </w:r>
      <w:r w:rsidRPr="003D3E9A">
        <w:rPr>
          <w:noProof/>
          <w:lang w:eastAsia="it-IT"/>
        </w:rPr>
        <w:t xml:space="preserve"> more often engage in turbulent contexts, where learning processes are mainly explorative; while intercohesive positions are more often occupied by organizations that engage in learning processes that are mainly exploitative, as happens in the case of stable contexts. </w:t>
      </w:r>
    </w:p>
    <w:p w14:paraId="43B29BAE" w14:textId="582FAEE5" w:rsidR="00C6743A" w:rsidRPr="003D3E9A" w:rsidRDefault="00C6743A" w:rsidP="000D792A">
      <w:pPr>
        <w:pStyle w:val="Nessunaspaziatura"/>
        <w:rPr>
          <w:noProof/>
          <w:lang w:eastAsia="it-IT"/>
        </w:rPr>
      </w:pPr>
      <w:r>
        <w:rPr>
          <w:rStyle w:val="hps"/>
        </w:rPr>
        <w:tab/>
      </w:r>
      <w:r w:rsidRPr="003D3E9A">
        <w:rPr>
          <w:rStyle w:val="hps"/>
        </w:rPr>
        <w:t xml:space="preserve">In the following sections we will perform an exploratory analysis to understand </w:t>
      </w:r>
      <w:r w:rsidR="006A1288">
        <w:rPr>
          <w:rStyle w:val="hps"/>
        </w:rPr>
        <w:t>whether</w:t>
      </w:r>
      <w:r w:rsidR="006A1288" w:rsidRPr="003D3E9A">
        <w:t xml:space="preserve"> </w:t>
      </w:r>
      <w:r w:rsidRPr="003D3E9A">
        <w:rPr>
          <w:rStyle w:val="hps"/>
        </w:rPr>
        <w:t>brokers and intercohesive</w:t>
      </w:r>
      <w:r w:rsidRPr="003D3E9A">
        <w:t xml:space="preserve"> </w:t>
      </w:r>
      <w:r w:rsidRPr="003D3E9A">
        <w:rPr>
          <w:rStyle w:val="hps"/>
        </w:rPr>
        <w:t>agents</w:t>
      </w:r>
      <w:r w:rsidRPr="003D3E9A">
        <w:t xml:space="preserve"> actually </w:t>
      </w:r>
      <w:r w:rsidRPr="003D3E9A">
        <w:rPr>
          <w:rStyle w:val="hps"/>
        </w:rPr>
        <w:t>have</w:t>
      </w:r>
      <w:r w:rsidRPr="003D3E9A">
        <w:t xml:space="preserve"> </w:t>
      </w:r>
      <w:r w:rsidRPr="003D3E9A">
        <w:rPr>
          <w:rStyle w:val="hps"/>
        </w:rPr>
        <w:t xml:space="preserve">these characteristics. Our empirical analysis concerns the implementation of a regional policy intervention to support innovation in small firms. </w:t>
      </w:r>
      <w:r w:rsidR="006A1288">
        <w:rPr>
          <w:rStyle w:val="hps"/>
        </w:rPr>
        <w:t>T</w:t>
      </w:r>
      <w:r w:rsidR="006A1288" w:rsidRPr="003D3E9A">
        <w:rPr>
          <w:rStyle w:val="hps"/>
        </w:rPr>
        <w:t xml:space="preserve">he </w:t>
      </w:r>
      <w:r w:rsidR="006A1288">
        <w:rPr>
          <w:rStyle w:val="hps"/>
        </w:rPr>
        <w:t>involvement</w:t>
      </w:r>
      <w:r w:rsidR="006A1288" w:rsidRPr="003D3E9A">
        <w:rPr>
          <w:rStyle w:val="hps"/>
        </w:rPr>
        <w:t xml:space="preserve"> of</w:t>
      </w:r>
      <w:r w:rsidR="006A1288" w:rsidRPr="003D3E9A">
        <w:t xml:space="preserve"> </w:t>
      </w:r>
      <w:r w:rsidR="006A1288" w:rsidRPr="003D3E9A">
        <w:rPr>
          <w:rStyle w:val="hps"/>
        </w:rPr>
        <w:t>intermediaries</w:t>
      </w:r>
      <w:r w:rsidR="006A1288" w:rsidRPr="003D3E9A">
        <w:t xml:space="preserve"> </w:t>
      </w:r>
      <w:r w:rsidR="006A1288" w:rsidRPr="003D3E9A">
        <w:rPr>
          <w:rStyle w:val="hps"/>
        </w:rPr>
        <w:t>with knowledge</w:t>
      </w:r>
      <w:r w:rsidR="006A1288" w:rsidRPr="003D3E9A">
        <w:t xml:space="preserve"> </w:t>
      </w:r>
      <w:r w:rsidR="006A1288" w:rsidRPr="003D3E9A">
        <w:rPr>
          <w:rStyle w:val="hps"/>
        </w:rPr>
        <w:t>diffusion and knowledge</w:t>
      </w:r>
      <w:r w:rsidR="006A1288" w:rsidRPr="003D3E9A">
        <w:t xml:space="preserve"> </w:t>
      </w:r>
      <w:r w:rsidR="006A1288" w:rsidRPr="003D3E9A">
        <w:rPr>
          <w:rStyle w:val="hps"/>
        </w:rPr>
        <w:t>recombination</w:t>
      </w:r>
      <w:r w:rsidR="006A1288" w:rsidRPr="003D3E9A">
        <w:t xml:space="preserve"> </w:t>
      </w:r>
      <w:r w:rsidR="006A1288" w:rsidRPr="003D3E9A">
        <w:rPr>
          <w:rStyle w:val="hps"/>
        </w:rPr>
        <w:t>capabilities can be particularly importan</w:t>
      </w:r>
      <w:r w:rsidR="006A1288">
        <w:rPr>
          <w:rStyle w:val="hps"/>
        </w:rPr>
        <w:t xml:space="preserve">t when policies are aimed at </w:t>
      </w:r>
      <w:r w:rsidRPr="003D3E9A">
        <w:rPr>
          <w:rStyle w:val="hps"/>
        </w:rPr>
        <w:t>small businesses,</w:t>
      </w:r>
      <w:r w:rsidRPr="003D3E9A">
        <w:t xml:space="preserve"> </w:t>
      </w:r>
      <w:r w:rsidRPr="003D3E9A">
        <w:rPr>
          <w:rStyle w:val="hps"/>
        </w:rPr>
        <w:t>whose internal knowledge and skills</w:t>
      </w:r>
      <w:r w:rsidR="006A1288">
        <w:rPr>
          <w:rStyle w:val="hps"/>
        </w:rPr>
        <w:t xml:space="preserve">, and </w:t>
      </w:r>
      <w:r w:rsidRPr="003D3E9A">
        <w:rPr>
          <w:rStyle w:val="hps"/>
        </w:rPr>
        <w:t>ability to</w:t>
      </w:r>
      <w:r w:rsidRPr="003D3E9A">
        <w:t xml:space="preserve"> </w:t>
      </w:r>
      <w:r w:rsidRPr="003D3E9A">
        <w:rPr>
          <w:rStyle w:val="hps"/>
        </w:rPr>
        <w:t>participate in</w:t>
      </w:r>
      <w:r w:rsidRPr="003D3E9A">
        <w:t xml:space="preserve"> </w:t>
      </w:r>
      <w:r w:rsidRPr="003D3E9A">
        <w:rPr>
          <w:rStyle w:val="hps"/>
        </w:rPr>
        <w:t>innovation projects</w:t>
      </w:r>
      <w:r w:rsidR="006A1288">
        <w:rPr>
          <w:rStyle w:val="hps"/>
        </w:rPr>
        <w:t>, are</w:t>
      </w:r>
      <w:r w:rsidRPr="003D3E9A">
        <w:rPr>
          <w:rStyle w:val="hps"/>
        </w:rPr>
        <w:t xml:space="preserve"> limited</w:t>
      </w:r>
      <w:r w:rsidRPr="003D3E9A">
        <w:t xml:space="preserve">. </w:t>
      </w:r>
    </w:p>
    <w:p w14:paraId="360B3BD3" w14:textId="77777777" w:rsidR="00C6743A" w:rsidRPr="003D3E9A" w:rsidRDefault="00C6743A" w:rsidP="000D792A">
      <w:pPr>
        <w:pStyle w:val="Nessunaspaziatura"/>
        <w:rPr>
          <w:noProof/>
          <w:lang w:eastAsia="it-IT"/>
        </w:rPr>
      </w:pPr>
    </w:p>
    <w:p w14:paraId="6802F0C8" w14:textId="77777777" w:rsidR="00C6743A" w:rsidRPr="0038472B" w:rsidRDefault="00C6743A" w:rsidP="00621A01">
      <w:pPr>
        <w:spacing w:line="360" w:lineRule="auto"/>
        <w:jc w:val="both"/>
        <w:rPr>
          <w:b/>
        </w:rPr>
      </w:pPr>
      <w:r w:rsidRPr="003D3E9A">
        <w:rPr>
          <w:b/>
        </w:rPr>
        <w:t>Data and methodology</w:t>
      </w:r>
    </w:p>
    <w:p w14:paraId="53DC0E68" w14:textId="77777777" w:rsidR="00C6743A" w:rsidRPr="0038472B" w:rsidRDefault="00C6743A" w:rsidP="0038472B">
      <w:pPr>
        <w:pStyle w:val="Nessunaspaziatura"/>
        <w:rPr>
          <w:i/>
        </w:rPr>
      </w:pPr>
      <w:r w:rsidRPr="0038472B">
        <w:rPr>
          <w:i/>
        </w:rPr>
        <w:t>The dataset</w:t>
      </w:r>
    </w:p>
    <w:p w14:paraId="3C219F3F" w14:textId="385574AA" w:rsidR="00C6743A" w:rsidRPr="003D3E9A" w:rsidRDefault="00C6743A" w:rsidP="0038472B">
      <w:pPr>
        <w:pStyle w:val="Nessunaspaziatura"/>
        <w:rPr>
          <w:rFonts w:eastAsia="Times New Roman"/>
        </w:rPr>
      </w:pPr>
      <w:r w:rsidRPr="003D3E9A">
        <w:rPr>
          <w:rFonts w:eastAsia="Times New Roman"/>
        </w:rPr>
        <w:t xml:space="preserve">The empirical analysis focuses on a set of innovation networks set up thanks to funds competitively allocated by the Tuscany Region (Italy). In 2002, the </w:t>
      </w:r>
      <w:r w:rsidR="001059DF">
        <w:rPr>
          <w:rFonts w:eastAsia="Times New Roman"/>
        </w:rPr>
        <w:t>r</w:t>
      </w:r>
      <w:r w:rsidR="001059DF" w:rsidRPr="003D3E9A">
        <w:rPr>
          <w:rFonts w:eastAsia="Times New Roman"/>
        </w:rPr>
        <w:t>egion</w:t>
      </w:r>
      <w:r w:rsidR="001059DF">
        <w:rPr>
          <w:rFonts w:eastAsia="Times New Roman"/>
        </w:rPr>
        <w:t>al government</w:t>
      </w:r>
      <w:r w:rsidR="001059DF" w:rsidRPr="003D3E9A">
        <w:rPr>
          <w:rFonts w:eastAsia="Times New Roman"/>
        </w:rPr>
        <w:t xml:space="preserve"> </w:t>
      </w:r>
      <w:r w:rsidRPr="003D3E9A">
        <w:rPr>
          <w:rFonts w:eastAsia="Times New Roman"/>
        </w:rPr>
        <w:t xml:space="preserve">launched a set of policy initiatives designed to support joint innovation projects performed by networks of heterogeneous economic actors, with the ultimate </w:t>
      </w:r>
      <w:r w:rsidRPr="003D3E9A">
        <w:rPr>
          <w:rFonts w:eastAsia="Times New Roman"/>
        </w:rPr>
        <w:lastRenderedPageBreak/>
        <w:t>objective to promote non-transitory forms of collaboration among the small and medium-sized firms (henceforth: SMEs), the universities and the research centres based in the region</w:t>
      </w:r>
      <w:r w:rsidRPr="003D3E9A">
        <w:rPr>
          <w:rStyle w:val="Rimandonotadichiusura"/>
        </w:rPr>
        <w:endnoteReference w:id="5"/>
      </w:r>
      <w:r w:rsidRPr="003D3E9A">
        <w:rPr>
          <w:rFonts w:eastAsia="Times New Roman"/>
        </w:rPr>
        <w:t xml:space="preserve">. </w:t>
      </w:r>
    </w:p>
    <w:p w14:paraId="70E70A34" w14:textId="41695FB2" w:rsidR="00C6743A" w:rsidRPr="00BA14E5" w:rsidRDefault="00C6743A" w:rsidP="0038472B">
      <w:pPr>
        <w:pStyle w:val="Nessunaspaziatura"/>
      </w:pPr>
      <w:r w:rsidRPr="00D035DF">
        <w:t xml:space="preserve">These policy </w:t>
      </w:r>
      <w:r w:rsidRPr="007017C7">
        <w:t>initiatives</w:t>
      </w:r>
      <w:r w:rsidRPr="00BA14E5">
        <w:t xml:space="preserve"> </w:t>
      </w:r>
      <w:r w:rsidRPr="00834A6A">
        <w:t>were funded through two main European Regional Development Funds (ERDF) funding schemes: the</w:t>
      </w:r>
      <w:r w:rsidRPr="001A4C4D">
        <w:t xml:space="preserve"> S</w:t>
      </w:r>
      <w:r w:rsidRPr="001B608C">
        <w:t xml:space="preserve">ingle </w:t>
      </w:r>
      <w:r w:rsidRPr="00DC6900">
        <w:t>P</w:t>
      </w:r>
      <w:r w:rsidRPr="00F4635D">
        <w:t>rogr</w:t>
      </w:r>
      <w:r w:rsidRPr="00813566">
        <w:t xml:space="preserve">amming </w:t>
      </w:r>
      <w:r w:rsidRPr="0056045B">
        <w:t>D</w:t>
      </w:r>
      <w:r w:rsidRPr="0060350E">
        <w:t>ocument (SPD) 2000-2006 and the Regional Programmes of Innovative Actions (‘Innovazione Tecnologica in Toscana’ 2001-2004 - hereafter RPIA-ITT-2002 - and ‘Virtual Enterprises’ 2006-2007 - hereafter RPIA-VINCI-2006)</w:t>
      </w:r>
      <w:r w:rsidRPr="003D3E9A">
        <w:rPr>
          <w:rStyle w:val="Rimandonotadichiusura"/>
        </w:rPr>
        <w:endnoteReference w:id="6"/>
      </w:r>
      <w:r w:rsidRPr="003D3E9A">
        <w:t xml:space="preserve">. </w:t>
      </w:r>
      <w:r w:rsidRPr="00D035DF">
        <w:t>The programmes were implemente</w:t>
      </w:r>
      <w:r w:rsidRPr="007017C7">
        <w:t>d between 2002 and 2008.</w:t>
      </w:r>
    </w:p>
    <w:p w14:paraId="6A7F5051" w14:textId="5D5875E1" w:rsidR="00C6743A" w:rsidRPr="003D3E9A" w:rsidRDefault="00C6743A" w:rsidP="0038472B">
      <w:pPr>
        <w:pStyle w:val="Nessunaspaziatura"/>
      </w:pPr>
      <w:r>
        <w:tab/>
      </w:r>
      <w:r w:rsidRPr="00834A6A">
        <w:t>Within these funding schemes, t</w:t>
      </w:r>
      <w:r w:rsidRPr="001A4C4D">
        <w:t xml:space="preserve">he </w:t>
      </w:r>
      <w:r w:rsidRPr="001B608C">
        <w:t xml:space="preserve">regional government launched </w:t>
      </w:r>
      <w:r w:rsidRPr="00DC6900">
        <w:t>nine</w:t>
      </w:r>
      <w:r w:rsidRPr="00F4635D">
        <w:t xml:space="preserve"> </w:t>
      </w:r>
      <w:r w:rsidR="001059DF">
        <w:t>calls</w:t>
      </w:r>
      <w:r w:rsidR="001059DF" w:rsidRPr="00F4635D">
        <w:t xml:space="preserve"> </w:t>
      </w:r>
      <w:r w:rsidRPr="00F4635D">
        <w:t xml:space="preserve">for innovation projects to be realized by networks of cooperating organizations. </w:t>
      </w:r>
      <w:r w:rsidRPr="00813566">
        <w:t xml:space="preserve">Some of these programmes </w:t>
      </w:r>
      <w:r w:rsidRPr="0056045B">
        <w:t>allowed agents to participate in only one</w:t>
      </w:r>
      <w:r w:rsidRPr="0060350E">
        <w:t xml:space="preserve"> project per programme, while others allowed multiple participations</w:t>
      </w:r>
      <w:r w:rsidRPr="006E51BD">
        <w:t xml:space="preserve">. In what follows we will </w:t>
      </w:r>
      <w:r w:rsidRPr="008D05E2">
        <w:t>consider only</w:t>
      </w:r>
      <w:r w:rsidRPr="007747D6">
        <w:t xml:space="preserve"> the </w:t>
      </w:r>
      <w:r w:rsidRPr="00880F13">
        <w:t xml:space="preserve">five </w:t>
      </w:r>
      <w:r w:rsidRPr="00210E87">
        <w:t>programmes</w:t>
      </w:r>
      <w:r w:rsidRPr="007C0408">
        <w:t xml:space="preserve"> that admitted simultaneous multi</w:t>
      </w:r>
      <w:r w:rsidRPr="00376841">
        <w:t xml:space="preserve">ple </w:t>
      </w:r>
      <w:r w:rsidRPr="008C12D0">
        <w:t xml:space="preserve">participations </w:t>
      </w:r>
      <w:r w:rsidRPr="00D66DC1">
        <w:t xml:space="preserve">(the </w:t>
      </w:r>
      <w:r w:rsidRPr="00C05450">
        <w:t>RPIA-ITT-2002 programme, and four waves of the SPD programme</w:t>
      </w:r>
      <w:r w:rsidRPr="003D3E9A">
        <w:t xml:space="preserve"> measure 1.71 implemented in 2004, 2005, 2007 and 2008) because it is precisely within this type of programmes that we can see the emergence of intermediaries such as brokers and intercohesive nodes, mediating the relationships among agents participating in different projects. </w:t>
      </w:r>
    </w:p>
    <w:p w14:paraId="31393521" w14:textId="25AF28E9" w:rsidR="00C6743A" w:rsidRPr="003D3E9A" w:rsidRDefault="00C6743A" w:rsidP="0038472B">
      <w:pPr>
        <w:pStyle w:val="Nessunaspaziatura"/>
        <w:rPr>
          <w:rFonts w:eastAsia="Times New Roman"/>
        </w:rPr>
      </w:pPr>
      <w:r>
        <w:rPr>
          <w:rFonts w:eastAsia="Times New Roman"/>
        </w:rPr>
        <w:tab/>
      </w:r>
      <w:r w:rsidRPr="003D3E9A">
        <w:rPr>
          <w:rFonts w:eastAsia="Times New Roman"/>
        </w:rPr>
        <w:t>Overall, 1,</w:t>
      </w:r>
      <w:r w:rsidR="004A63B6" w:rsidRPr="003D3E9A">
        <w:rPr>
          <w:rFonts w:eastAsia="Times New Roman"/>
        </w:rPr>
        <w:t>36</w:t>
      </w:r>
      <w:r w:rsidR="004A63B6">
        <w:rPr>
          <w:rFonts w:eastAsia="Times New Roman"/>
        </w:rPr>
        <w:t>2</w:t>
      </w:r>
      <w:r w:rsidR="004A63B6" w:rsidRPr="003D3E9A">
        <w:rPr>
          <w:rFonts w:eastAsia="Times New Roman"/>
        </w:rPr>
        <w:t xml:space="preserve"> </w:t>
      </w:r>
      <w:r w:rsidRPr="003D3E9A">
        <w:rPr>
          <w:rFonts w:eastAsia="Times New Roman"/>
        </w:rPr>
        <w:t>different organizations were involved</w:t>
      </w:r>
      <w:r w:rsidRPr="00D035DF">
        <w:rPr>
          <w:rFonts w:eastAsia="Times New Roman"/>
        </w:rPr>
        <w:t xml:space="preserve"> in these</w:t>
      </w:r>
      <w:r w:rsidRPr="007017C7">
        <w:rPr>
          <w:rFonts w:eastAsia="Times New Roman"/>
        </w:rPr>
        <w:t xml:space="preserve"> five</w:t>
      </w:r>
      <w:r w:rsidRPr="00BA14E5">
        <w:rPr>
          <w:rFonts w:eastAsia="Times New Roman"/>
        </w:rPr>
        <w:t xml:space="preserve"> </w:t>
      </w:r>
      <w:r w:rsidRPr="00834A6A">
        <w:rPr>
          <w:rFonts w:eastAsia="Times New Roman"/>
        </w:rPr>
        <w:t>programmes</w:t>
      </w:r>
      <w:r w:rsidRPr="001A4C4D">
        <w:rPr>
          <w:rFonts w:eastAsia="Times New Roman"/>
        </w:rPr>
        <w:t xml:space="preserve">, submitting </w:t>
      </w:r>
      <w:r w:rsidRPr="001B608C">
        <w:rPr>
          <w:rFonts w:eastAsia="Times New Roman"/>
        </w:rPr>
        <w:t>2</w:t>
      </w:r>
      <w:r w:rsidRPr="00DC6900">
        <w:rPr>
          <w:rFonts w:eastAsia="Times New Roman"/>
        </w:rPr>
        <w:t>25</w:t>
      </w:r>
      <w:r w:rsidRPr="00F4635D">
        <w:rPr>
          <w:rFonts w:eastAsia="Times New Roman"/>
        </w:rPr>
        <w:t xml:space="preserve"> project</w:t>
      </w:r>
      <w:r w:rsidRPr="00813566">
        <w:rPr>
          <w:rFonts w:eastAsia="Times New Roman"/>
        </w:rPr>
        <w:t xml:space="preserve"> proposal</w:t>
      </w:r>
      <w:r w:rsidRPr="0056045B">
        <w:rPr>
          <w:rFonts w:eastAsia="Times New Roman"/>
        </w:rPr>
        <w:t>s</w:t>
      </w:r>
      <w:r w:rsidRPr="0060350E">
        <w:rPr>
          <w:rFonts w:eastAsia="Times New Roman"/>
        </w:rPr>
        <w:t xml:space="preserve">. </w:t>
      </w:r>
      <w:r w:rsidRPr="006E51BD">
        <w:rPr>
          <w:rFonts w:eastAsia="Times New Roman"/>
        </w:rPr>
        <w:t>Out of these, 141 projects</w:t>
      </w:r>
      <w:r w:rsidRPr="008D05E2">
        <w:rPr>
          <w:rFonts w:eastAsia="Times New Roman"/>
        </w:rPr>
        <w:t xml:space="preserve"> (62.7%)</w:t>
      </w:r>
      <w:r w:rsidRPr="007747D6">
        <w:rPr>
          <w:rFonts w:eastAsia="Times New Roman"/>
        </w:rPr>
        <w:t xml:space="preserve"> </w:t>
      </w:r>
      <w:r w:rsidRPr="00880F13">
        <w:rPr>
          <w:rFonts w:eastAsia="Times New Roman"/>
        </w:rPr>
        <w:t>were granted funding</w:t>
      </w:r>
      <w:r w:rsidRPr="00210E87">
        <w:rPr>
          <w:rFonts w:eastAsia="Times New Roman"/>
        </w:rPr>
        <w:t xml:space="preserve">. In what follows we will consider </w:t>
      </w:r>
      <w:r w:rsidRPr="007C0408">
        <w:rPr>
          <w:rFonts w:eastAsia="Times New Roman"/>
        </w:rPr>
        <w:t>organizations participating in</w:t>
      </w:r>
      <w:r w:rsidRPr="00376841">
        <w:rPr>
          <w:rFonts w:eastAsia="Times New Roman"/>
        </w:rPr>
        <w:t xml:space="preserve"> f</w:t>
      </w:r>
      <w:r w:rsidRPr="008C12D0">
        <w:rPr>
          <w:rFonts w:eastAsia="Times New Roman"/>
        </w:rPr>
        <w:t>unded and</w:t>
      </w:r>
      <w:r w:rsidRPr="00D66DC1">
        <w:rPr>
          <w:rFonts w:eastAsia="Times New Roman"/>
        </w:rPr>
        <w:t>/or</w:t>
      </w:r>
      <w:r w:rsidRPr="00C05450">
        <w:rPr>
          <w:rFonts w:eastAsia="Times New Roman"/>
        </w:rPr>
        <w:t xml:space="preserve"> non-funded</w:t>
      </w:r>
      <w:r w:rsidRPr="0089151D">
        <w:rPr>
          <w:rFonts w:eastAsia="Times New Roman"/>
        </w:rPr>
        <w:t xml:space="preserve"> projects</w:t>
      </w:r>
      <w:r w:rsidRPr="003D3E9A">
        <w:rPr>
          <w:rFonts w:eastAsia="Times New Roman"/>
        </w:rPr>
        <w:t xml:space="preserve">. Their main characteristics are listed in the following Table 1. </w:t>
      </w:r>
    </w:p>
    <w:p w14:paraId="7AB7F692" w14:textId="77777777" w:rsidR="00C6743A" w:rsidRPr="003D3E9A" w:rsidRDefault="00C6743A" w:rsidP="00CD521D">
      <w:pPr>
        <w:spacing w:line="360" w:lineRule="auto"/>
        <w:rPr>
          <w:rFonts w:eastAsia="Times New Roman"/>
        </w:rPr>
      </w:pPr>
    </w:p>
    <w:p w14:paraId="7E7B3918" w14:textId="77777777" w:rsidR="00C6743A" w:rsidRPr="00BC32E4" w:rsidRDefault="00507EA2" w:rsidP="00CD521D">
      <w:pPr>
        <w:pStyle w:val="Titolo7"/>
        <w:spacing w:line="360" w:lineRule="auto"/>
        <w:rPr>
          <w:sz w:val="24"/>
          <w:szCs w:val="24"/>
        </w:rPr>
      </w:pPr>
      <w:r>
        <w:rPr>
          <w:sz w:val="24"/>
          <w:szCs w:val="24"/>
        </w:rPr>
        <w:t>Table 19</w:t>
      </w:r>
      <w:r w:rsidR="00C6743A" w:rsidRPr="00BC32E4">
        <w:rPr>
          <w:sz w:val="24"/>
          <w:szCs w:val="24"/>
        </w:rPr>
        <w:t xml:space="preserve">.1. Participating organizations by type </w:t>
      </w:r>
    </w:p>
    <w:tbl>
      <w:tblPr>
        <w:tblW w:w="7365" w:type="dxa"/>
        <w:tblInd w:w="108" w:type="dxa"/>
        <w:tblLook w:val="00A0" w:firstRow="1" w:lastRow="0" w:firstColumn="1" w:lastColumn="0" w:noHBand="0" w:noVBand="0"/>
      </w:tblPr>
      <w:tblGrid>
        <w:gridCol w:w="2836"/>
        <w:gridCol w:w="916"/>
        <w:gridCol w:w="1384"/>
        <w:gridCol w:w="1396"/>
        <w:gridCol w:w="833"/>
      </w:tblGrid>
      <w:tr w:rsidR="00C6743A" w:rsidRPr="003D3E9A" w14:paraId="2232A027" w14:textId="77777777" w:rsidTr="004A63B6">
        <w:trPr>
          <w:trHeight w:val="359"/>
        </w:trPr>
        <w:tc>
          <w:tcPr>
            <w:tcW w:w="2836" w:type="dxa"/>
            <w:tcBorders>
              <w:top w:val="single" w:sz="4" w:space="0" w:color="auto"/>
              <w:left w:val="nil"/>
              <w:bottom w:val="nil"/>
              <w:right w:val="nil"/>
            </w:tcBorders>
            <w:noWrap/>
            <w:vAlign w:val="bottom"/>
          </w:tcPr>
          <w:p w14:paraId="584A49E0" w14:textId="77777777" w:rsidR="00C6743A" w:rsidRPr="003D3E9A" w:rsidRDefault="00C6743A" w:rsidP="007E2989">
            <w:pPr>
              <w:keepNext/>
              <w:spacing w:before="240" w:after="60"/>
              <w:rPr>
                <w:rFonts w:eastAsia="Times New Roman"/>
                <w:color w:val="000000"/>
                <w:sz w:val="20"/>
                <w:szCs w:val="20"/>
              </w:rPr>
            </w:pPr>
            <w:r w:rsidRPr="003D3E9A">
              <w:rPr>
                <w:rFonts w:eastAsia="Times New Roman"/>
                <w:color w:val="000000"/>
                <w:sz w:val="20"/>
                <w:szCs w:val="20"/>
              </w:rPr>
              <w:t>Type of organization</w:t>
            </w:r>
          </w:p>
        </w:tc>
        <w:tc>
          <w:tcPr>
            <w:tcW w:w="2300" w:type="dxa"/>
            <w:gridSpan w:val="2"/>
            <w:tcBorders>
              <w:top w:val="single" w:sz="4" w:space="0" w:color="auto"/>
              <w:left w:val="nil"/>
              <w:bottom w:val="single" w:sz="4" w:space="0" w:color="auto"/>
              <w:right w:val="nil"/>
            </w:tcBorders>
            <w:noWrap/>
            <w:vAlign w:val="bottom"/>
          </w:tcPr>
          <w:p w14:paraId="3500EF77" w14:textId="77777777" w:rsidR="00C6743A" w:rsidRPr="003D3E9A" w:rsidRDefault="00C6743A" w:rsidP="004A0508">
            <w:pPr>
              <w:jc w:val="center"/>
              <w:rPr>
                <w:rFonts w:eastAsia="Times New Roman"/>
                <w:color w:val="000000"/>
                <w:sz w:val="20"/>
                <w:szCs w:val="20"/>
              </w:rPr>
            </w:pPr>
            <w:r w:rsidRPr="003D3E9A">
              <w:rPr>
                <w:rFonts w:eastAsia="Times New Roman"/>
                <w:color w:val="000000"/>
                <w:sz w:val="20"/>
                <w:szCs w:val="20"/>
              </w:rPr>
              <w:t>Participating organizations</w:t>
            </w:r>
          </w:p>
        </w:tc>
        <w:tc>
          <w:tcPr>
            <w:tcW w:w="2229" w:type="dxa"/>
            <w:gridSpan w:val="2"/>
            <w:tcBorders>
              <w:top w:val="single" w:sz="4" w:space="0" w:color="auto"/>
              <w:left w:val="nil"/>
              <w:bottom w:val="single" w:sz="4" w:space="0" w:color="auto"/>
              <w:right w:val="nil"/>
            </w:tcBorders>
            <w:noWrap/>
            <w:vAlign w:val="bottom"/>
          </w:tcPr>
          <w:p w14:paraId="7FEF80F1" w14:textId="77777777" w:rsidR="00C6743A" w:rsidRPr="003D3E9A" w:rsidRDefault="00C6743A" w:rsidP="004B136F">
            <w:pPr>
              <w:jc w:val="center"/>
              <w:rPr>
                <w:rFonts w:eastAsia="Times New Roman"/>
                <w:color w:val="000000"/>
                <w:sz w:val="20"/>
                <w:szCs w:val="20"/>
              </w:rPr>
            </w:pPr>
            <w:r w:rsidRPr="003D3E9A">
              <w:rPr>
                <w:rFonts w:eastAsia="Times New Roman"/>
                <w:color w:val="000000"/>
                <w:sz w:val="20"/>
                <w:szCs w:val="20"/>
              </w:rPr>
              <w:t>Funds received (000€)</w:t>
            </w:r>
          </w:p>
        </w:tc>
      </w:tr>
      <w:tr w:rsidR="00C6743A" w:rsidRPr="003D3E9A" w14:paraId="0F348805" w14:textId="77777777" w:rsidTr="004A63B6">
        <w:trPr>
          <w:trHeight w:val="240"/>
        </w:trPr>
        <w:tc>
          <w:tcPr>
            <w:tcW w:w="2836" w:type="dxa"/>
            <w:tcBorders>
              <w:top w:val="nil"/>
              <w:left w:val="nil"/>
              <w:bottom w:val="single" w:sz="4" w:space="0" w:color="auto"/>
              <w:right w:val="nil"/>
            </w:tcBorders>
            <w:noWrap/>
            <w:vAlign w:val="bottom"/>
          </w:tcPr>
          <w:p w14:paraId="0B36C2BA" w14:textId="77777777" w:rsidR="00C6743A" w:rsidRPr="003D3E9A" w:rsidRDefault="00C6743A" w:rsidP="00594F48">
            <w:pPr>
              <w:rPr>
                <w:rFonts w:eastAsia="Times New Roman"/>
                <w:color w:val="000000"/>
                <w:sz w:val="20"/>
                <w:szCs w:val="20"/>
              </w:rPr>
            </w:pPr>
          </w:p>
        </w:tc>
        <w:tc>
          <w:tcPr>
            <w:tcW w:w="916" w:type="dxa"/>
            <w:tcBorders>
              <w:top w:val="single" w:sz="4" w:space="0" w:color="auto"/>
              <w:left w:val="nil"/>
              <w:bottom w:val="single" w:sz="4" w:space="0" w:color="auto"/>
              <w:right w:val="nil"/>
            </w:tcBorders>
            <w:noWrap/>
            <w:vAlign w:val="bottom"/>
          </w:tcPr>
          <w:p w14:paraId="4ED902C8" w14:textId="77777777" w:rsidR="00C6743A" w:rsidRPr="003D3E9A" w:rsidRDefault="00C6743A" w:rsidP="00594F48">
            <w:pPr>
              <w:jc w:val="right"/>
              <w:rPr>
                <w:rFonts w:eastAsia="Times New Roman"/>
                <w:b/>
                <w:bCs/>
                <w:color w:val="000000"/>
                <w:sz w:val="20"/>
                <w:szCs w:val="20"/>
              </w:rPr>
            </w:pPr>
            <w:r w:rsidRPr="003D3E9A">
              <w:rPr>
                <w:rFonts w:eastAsia="Times New Roman"/>
                <w:b/>
                <w:bCs/>
                <w:color w:val="000000"/>
                <w:sz w:val="20"/>
                <w:szCs w:val="20"/>
              </w:rPr>
              <w:t>n.</w:t>
            </w:r>
          </w:p>
        </w:tc>
        <w:tc>
          <w:tcPr>
            <w:tcW w:w="1384" w:type="dxa"/>
            <w:tcBorders>
              <w:top w:val="single" w:sz="4" w:space="0" w:color="auto"/>
              <w:left w:val="nil"/>
              <w:bottom w:val="single" w:sz="4" w:space="0" w:color="auto"/>
              <w:right w:val="nil"/>
            </w:tcBorders>
            <w:noWrap/>
            <w:vAlign w:val="bottom"/>
          </w:tcPr>
          <w:p w14:paraId="764C88BF" w14:textId="77777777" w:rsidR="00C6743A" w:rsidRPr="003D3E9A" w:rsidRDefault="00C6743A" w:rsidP="00594F48">
            <w:pPr>
              <w:jc w:val="right"/>
              <w:rPr>
                <w:rFonts w:eastAsia="Times New Roman"/>
                <w:b/>
                <w:bCs/>
                <w:color w:val="000000"/>
                <w:sz w:val="20"/>
                <w:szCs w:val="20"/>
              </w:rPr>
            </w:pPr>
            <w:r w:rsidRPr="003D3E9A">
              <w:rPr>
                <w:rFonts w:eastAsia="Times New Roman"/>
                <w:b/>
                <w:bCs/>
                <w:color w:val="000000"/>
                <w:sz w:val="20"/>
                <w:szCs w:val="20"/>
              </w:rPr>
              <w:t>%</w:t>
            </w:r>
          </w:p>
        </w:tc>
        <w:tc>
          <w:tcPr>
            <w:tcW w:w="1396" w:type="dxa"/>
            <w:tcBorders>
              <w:top w:val="single" w:sz="4" w:space="0" w:color="auto"/>
              <w:left w:val="nil"/>
              <w:bottom w:val="single" w:sz="4" w:space="0" w:color="auto"/>
              <w:right w:val="nil"/>
            </w:tcBorders>
            <w:noWrap/>
            <w:vAlign w:val="bottom"/>
          </w:tcPr>
          <w:p w14:paraId="7126FC46" w14:textId="77777777" w:rsidR="00C6743A" w:rsidRPr="003D3E9A" w:rsidRDefault="00C6743A" w:rsidP="00594F48">
            <w:pPr>
              <w:jc w:val="right"/>
              <w:rPr>
                <w:rFonts w:eastAsia="Times New Roman"/>
                <w:b/>
                <w:bCs/>
                <w:color w:val="000000"/>
                <w:sz w:val="20"/>
                <w:szCs w:val="20"/>
              </w:rPr>
            </w:pPr>
            <w:r w:rsidRPr="003D3E9A">
              <w:rPr>
                <w:rFonts w:eastAsia="Times New Roman"/>
                <w:b/>
                <w:bCs/>
                <w:color w:val="000000"/>
                <w:sz w:val="20"/>
                <w:szCs w:val="20"/>
              </w:rPr>
              <w:t>n.</w:t>
            </w:r>
          </w:p>
        </w:tc>
        <w:tc>
          <w:tcPr>
            <w:tcW w:w="833" w:type="dxa"/>
            <w:tcBorders>
              <w:top w:val="single" w:sz="4" w:space="0" w:color="auto"/>
              <w:left w:val="nil"/>
              <w:bottom w:val="single" w:sz="4" w:space="0" w:color="auto"/>
              <w:right w:val="nil"/>
            </w:tcBorders>
            <w:noWrap/>
            <w:vAlign w:val="bottom"/>
          </w:tcPr>
          <w:p w14:paraId="7FA8F10D" w14:textId="77777777" w:rsidR="00C6743A" w:rsidRPr="003D3E9A" w:rsidRDefault="00C6743A" w:rsidP="00594F48">
            <w:pPr>
              <w:jc w:val="right"/>
              <w:rPr>
                <w:rFonts w:eastAsia="Times New Roman"/>
                <w:b/>
                <w:bCs/>
                <w:color w:val="000000"/>
                <w:sz w:val="20"/>
                <w:szCs w:val="20"/>
              </w:rPr>
            </w:pPr>
            <w:r w:rsidRPr="003D3E9A">
              <w:rPr>
                <w:rFonts w:eastAsia="Times New Roman"/>
                <w:b/>
                <w:bCs/>
                <w:color w:val="000000"/>
                <w:sz w:val="20"/>
                <w:szCs w:val="20"/>
              </w:rPr>
              <w:t>%</w:t>
            </w:r>
          </w:p>
        </w:tc>
      </w:tr>
      <w:tr w:rsidR="004A63B6" w:rsidRPr="003D3E9A" w14:paraId="5DC50A62" w14:textId="77777777" w:rsidTr="000377C8">
        <w:trPr>
          <w:trHeight w:val="260"/>
        </w:trPr>
        <w:tc>
          <w:tcPr>
            <w:tcW w:w="2836" w:type="dxa"/>
            <w:tcBorders>
              <w:top w:val="single" w:sz="4" w:space="0" w:color="auto"/>
              <w:left w:val="nil"/>
              <w:bottom w:val="nil"/>
              <w:right w:val="nil"/>
            </w:tcBorders>
            <w:noWrap/>
            <w:vAlign w:val="bottom"/>
          </w:tcPr>
          <w:p w14:paraId="6D52EAE0" w14:textId="77777777" w:rsidR="004A63B6" w:rsidRPr="003D3E9A" w:rsidRDefault="004A63B6" w:rsidP="00AE0761">
            <w:pPr>
              <w:rPr>
                <w:rFonts w:eastAsia="Times New Roman"/>
                <w:sz w:val="20"/>
                <w:szCs w:val="20"/>
              </w:rPr>
            </w:pPr>
            <w:r w:rsidRPr="003D3E9A">
              <w:rPr>
                <w:rFonts w:eastAsia="Times New Roman"/>
                <w:sz w:val="20"/>
                <w:szCs w:val="20"/>
                <w:lang w:val="en-US" w:eastAsia="it-IT"/>
              </w:rPr>
              <w:t>Enter</w:t>
            </w:r>
            <w:r w:rsidRPr="003D3E9A">
              <w:rPr>
                <w:rFonts w:eastAsia="Times New Roman"/>
                <w:sz w:val="20"/>
                <w:szCs w:val="20"/>
                <w:lang w:val="it-IT" w:eastAsia="it-IT"/>
              </w:rPr>
              <w:t>prises</w:t>
            </w:r>
          </w:p>
        </w:tc>
        <w:tc>
          <w:tcPr>
            <w:tcW w:w="916" w:type="dxa"/>
            <w:tcBorders>
              <w:top w:val="single" w:sz="4" w:space="0" w:color="auto"/>
              <w:left w:val="nil"/>
              <w:bottom w:val="nil"/>
              <w:right w:val="nil"/>
            </w:tcBorders>
            <w:noWrap/>
          </w:tcPr>
          <w:p w14:paraId="21098305" w14:textId="4BC139E7" w:rsidR="004A63B6" w:rsidRPr="003D3E9A" w:rsidRDefault="004A63B6" w:rsidP="00AE0761">
            <w:pPr>
              <w:jc w:val="right"/>
              <w:rPr>
                <w:rFonts w:eastAsia="Times New Roman"/>
                <w:color w:val="000000"/>
                <w:sz w:val="20"/>
                <w:szCs w:val="20"/>
              </w:rPr>
            </w:pPr>
            <w:r w:rsidRPr="00495002">
              <w:rPr>
                <w:rFonts w:eastAsia="Times New Roman"/>
                <w:color w:val="000000"/>
                <w:sz w:val="20"/>
                <w:szCs w:val="20"/>
              </w:rPr>
              <w:t>860</w:t>
            </w:r>
          </w:p>
        </w:tc>
        <w:tc>
          <w:tcPr>
            <w:tcW w:w="1384" w:type="dxa"/>
            <w:tcBorders>
              <w:top w:val="single" w:sz="4" w:space="0" w:color="auto"/>
              <w:left w:val="nil"/>
              <w:bottom w:val="nil"/>
              <w:right w:val="nil"/>
            </w:tcBorders>
            <w:noWrap/>
          </w:tcPr>
          <w:p w14:paraId="04F4232C" w14:textId="2E5E915A" w:rsidR="004A63B6" w:rsidRPr="003D3E9A" w:rsidRDefault="004A63B6" w:rsidP="00AE0761">
            <w:pPr>
              <w:jc w:val="right"/>
              <w:rPr>
                <w:rFonts w:eastAsia="Times New Roman"/>
                <w:color w:val="000000"/>
                <w:sz w:val="20"/>
                <w:szCs w:val="20"/>
              </w:rPr>
            </w:pPr>
            <w:r w:rsidRPr="00495002">
              <w:rPr>
                <w:rFonts w:eastAsia="Times New Roman"/>
                <w:color w:val="000000"/>
                <w:sz w:val="20"/>
                <w:szCs w:val="20"/>
              </w:rPr>
              <w:t>63.1</w:t>
            </w:r>
          </w:p>
        </w:tc>
        <w:tc>
          <w:tcPr>
            <w:tcW w:w="1396" w:type="dxa"/>
            <w:tcBorders>
              <w:top w:val="single" w:sz="4" w:space="0" w:color="auto"/>
              <w:left w:val="nil"/>
              <w:bottom w:val="nil"/>
              <w:right w:val="nil"/>
            </w:tcBorders>
            <w:noWrap/>
          </w:tcPr>
          <w:p w14:paraId="24F605FC" w14:textId="7CFAE7BC" w:rsidR="004A63B6" w:rsidRPr="003D3E9A" w:rsidRDefault="004A63B6" w:rsidP="00AE0761">
            <w:pPr>
              <w:jc w:val="right"/>
              <w:rPr>
                <w:rFonts w:eastAsia="Times New Roman"/>
                <w:color w:val="000000"/>
                <w:sz w:val="20"/>
                <w:szCs w:val="20"/>
              </w:rPr>
            </w:pPr>
            <w:r w:rsidRPr="00495002">
              <w:rPr>
                <w:rFonts w:eastAsia="Times New Roman"/>
                <w:color w:val="000000"/>
                <w:sz w:val="20"/>
                <w:szCs w:val="20"/>
              </w:rPr>
              <w:t>12300.0</w:t>
            </w:r>
          </w:p>
        </w:tc>
        <w:tc>
          <w:tcPr>
            <w:tcW w:w="833" w:type="dxa"/>
            <w:tcBorders>
              <w:top w:val="single" w:sz="4" w:space="0" w:color="auto"/>
              <w:left w:val="nil"/>
              <w:bottom w:val="nil"/>
              <w:right w:val="nil"/>
            </w:tcBorders>
            <w:noWrap/>
          </w:tcPr>
          <w:p w14:paraId="0D505477" w14:textId="48B20314" w:rsidR="004A63B6" w:rsidRPr="003D3E9A" w:rsidRDefault="004A63B6" w:rsidP="00AE0761">
            <w:pPr>
              <w:jc w:val="right"/>
              <w:rPr>
                <w:rFonts w:eastAsia="Times New Roman"/>
                <w:color w:val="000000"/>
                <w:sz w:val="20"/>
                <w:szCs w:val="20"/>
              </w:rPr>
            </w:pPr>
            <w:r w:rsidRPr="00495002">
              <w:rPr>
                <w:rFonts w:eastAsia="Times New Roman"/>
                <w:color w:val="000000"/>
                <w:sz w:val="20"/>
                <w:szCs w:val="20"/>
              </w:rPr>
              <w:t>35.0</w:t>
            </w:r>
          </w:p>
        </w:tc>
      </w:tr>
      <w:tr w:rsidR="004A63B6" w:rsidRPr="003D3E9A" w14:paraId="6382B189" w14:textId="77777777" w:rsidTr="000377C8">
        <w:trPr>
          <w:trHeight w:val="319"/>
        </w:trPr>
        <w:tc>
          <w:tcPr>
            <w:tcW w:w="2836" w:type="dxa"/>
            <w:tcBorders>
              <w:top w:val="nil"/>
              <w:left w:val="nil"/>
              <w:bottom w:val="nil"/>
              <w:right w:val="nil"/>
            </w:tcBorders>
            <w:noWrap/>
            <w:vAlign w:val="bottom"/>
          </w:tcPr>
          <w:p w14:paraId="6B2C316F" w14:textId="77777777" w:rsidR="004A63B6" w:rsidRPr="003D3E9A" w:rsidRDefault="004A63B6" w:rsidP="00AE0761">
            <w:pPr>
              <w:rPr>
                <w:rFonts w:eastAsia="Times New Roman"/>
                <w:sz w:val="20"/>
                <w:szCs w:val="20"/>
              </w:rPr>
            </w:pPr>
            <w:r w:rsidRPr="003D3E9A">
              <w:rPr>
                <w:rFonts w:eastAsia="Times New Roman"/>
                <w:sz w:val="20"/>
                <w:szCs w:val="20"/>
                <w:lang w:val="it-IT" w:eastAsia="it-IT"/>
              </w:rPr>
              <w:t>Universities &amp; research centres</w:t>
            </w:r>
          </w:p>
        </w:tc>
        <w:tc>
          <w:tcPr>
            <w:tcW w:w="916" w:type="dxa"/>
            <w:tcBorders>
              <w:top w:val="nil"/>
              <w:left w:val="nil"/>
              <w:bottom w:val="nil"/>
              <w:right w:val="nil"/>
            </w:tcBorders>
            <w:noWrap/>
          </w:tcPr>
          <w:p w14:paraId="19715561" w14:textId="702CF9EB" w:rsidR="004A63B6" w:rsidRPr="003D3E9A" w:rsidRDefault="004A63B6" w:rsidP="00C76851">
            <w:pPr>
              <w:jc w:val="right"/>
              <w:rPr>
                <w:rFonts w:eastAsia="Times New Roman"/>
                <w:color w:val="000000"/>
                <w:sz w:val="20"/>
                <w:szCs w:val="20"/>
              </w:rPr>
            </w:pPr>
            <w:r w:rsidRPr="00495002">
              <w:rPr>
                <w:rFonts w:eastAsia="Times New Roman"/>
                <w:color w:val="000000"/>
                <w:sz w:val="20"/>
                <w:szCs w:val="20"/>
              </w:rPr>
              <w:t>116</w:t>
            </w:r>
          </w:p>
        </w:tc>
        <w:tc>
          <w:tcPr>
            <w:tcW w:w="1384" w:type="dxa"/>
            <w:tcBorders>
              <w:top w:val="nil"/>
              <w:left w:val="nil"/>
              <w:bottom w:val="nil"/>
              <w:right w:val="nil"/>
            </w:tcBorders>
            <w:noWrap/>
          </w:tcPr>
          <w:p w14:paraId="2BE52D00" w14:textId="2F8E30D4" w:rsidR="004A63B6" w:rsidRPr="003D3E9A" w:rsidRDefault="004A63B6" w:rsidP="00C76851">
            <w:pPr>
              <w:jc w:val="right"/>
              <w:rPr>
                <w:rFonts w:eastAsia="Times New Roman"/>
                <w:color w:val="000000"/>
                <w:sz w:val="20"/>
                <w:szCs w:val="20"/>
              </w:rPr>
            </w:pPr>
            <w:r w:rsidRPr="00495002">
              <w:rPr>
                <w:rFonts w:eastAsia="Times New Roman"/>
                <w:color w:val="000000"/>
                <w:sz w:val="20"/>
                <w:szCs w:val="20"/>
              </w:rPr>
              <w:t>8.5</w:t>
            </w:r>
          </w:p>
        </w:tc>
        <w:tc>
          <w:tcPr>
            <w:tcW w:w="1396" w:type="dxa"/>
            <w:tcBorders>
              <w:top w:val="nil"/>
              <w:left w:val="nil"/>
              <w:bottom w:val="nil"/>
              <w:right w:val="nil"/>
            </w:tcBorders>
            <w:noWrap/>
          </w:tcPr>
          <w:p w14:paraId="11FC2CC6" w14:textId="7CF3EE8F" w:rsidR="004A63B6" w:rsidRPr="003D3E9A" w:rsidRDefault="004A63B6" w:rsidP="00C76851">
            <w:pPr>
              <w:jc w:val="right"/>
              <w:rPr>
                <w:rFonts w:eastAsia="Times New Roman"/>
                <w:color w:val="000000"/>
                <w:sz w:val="20"/>
                <w:szCs w:val="20"/>
              </w:rPr>
            </w:pPr>
            <w:r w:rsidRPr="00495002">
              <w:rPr>
                <w:rFonts w:eastAsia="Times New Roman"/>
                <w:color w:val="000000"/>
                <w:sz w:val="20"/>
                <w:szCs w:val="20"/>
              </w:rPr>
              <w:t>7316.8</w:t>
            </w:r>
          </w:p>
        </w:tc>
        <w:tc>
          <w:tcPr>
            <w:tcW w:w="833" w:type="dxa"/>
            <w:tcBorders>
              <w:top w:val="nil"/>
              <w:left w:val="nil"/>
              <w:bottom w:val="nil"/>
              <w:right w:val="nil"/>
            </w:tcBorders>
            <w:noWrap/>
          </w:tcPr>
          <w:p w14:paraId="124E5E41" w14:textId="54449F05" w:rsidR="004A63B6" w:rsidRPr="003D3E9A" w:rsidRDefault="004A63B6" w:rsidP="00C76851">
            <w:pPr>
              <w:jc w:val="right"/>
              <w:rPr>
                <w:rFonts w:eastAsia="Times New Roman"/>
                <w:color w:val="000000"/>
                <w:sz w:val="20"/>
                <w:szCs w:val="20"/>
              </w:rPr>
            </w:pPr>
            <w:r w:rsidRPr="00495002">
              <w:rPr>
                <w:rFonts w:eastAsia="Times New Roman"/>
                <w:color w:val="000000"/>
                <w:sz w:val="20"/>
                <w:szCs w:val="20"/>
              </w:rPr>
              <w:t>20.8</w:t>
            </w:r>
          </w:p>
        </w:tc>
      </w:tr>
      <w:tr w:rsidR="004A63B6" w:rsidRPr="003D3E9A" w14:paraId="08E67005" w14:textId="77777777" w:rsidTr="000377C8">
        <w:trPr>
          <w:trHeight w:val="296"/>
        </w:trPr>
        <w:tc>
          <w:tcPr>
            <w:tcW w:w="2836" w:type="dxa"/>
            <w:tcBorders>
              <w:top w:val="nil"/>
              <w:left w:val="nil"/>
              <w:bottom w:val="nil"/>
              <w:right w:val="nil"/>
            </w:tcBorders>
            <w:noWrap/>
            <w:vAlign w:val="bottom"/>
          </w:tcPr>
          <w:p w14:paraId="27E1D161" w14:textId="77777777" w:rsidR="004A63B6" w:rsidRPr="003D3E9A" w:rsidRDefault="004A63B6" w:rsidP="00AE0761">
            <w:pPr>
              <w:rPr>
                <w:rFonts w:eastAsia="Times New Roman"/>
                <w:sz w:val="20"/>
                <w:szCs w:val="20"/>
              </w:rPr>
            </w:pPr>
            <w:r w:rsidRPr="003D3E9A">
              <w:rPr>
                <w:rFonts w:eastAsia="Times New Roman"/>
                <w:sz w:val="20"/>
                <w:szCs w:val="20"/>
                <w:lang w:val="it-IT" w:eastAsia="it-IT"/>
              </w:rPr>
              <w:t>Private research companies</w:t>
            </w:r>
          </w:p>
        </w:tc>
        <w:tc>
          <w:tcPr>
            <w:tcW w:w="916" w:type="dxa"/>
            <w:tcBorders>
              <w:top w:val="nil"/>
              <w:left w:val="nil"/>
              <w:bottom w:val="nil"/>
              <w:right w:val="nil"/>
            </w:tcBorders>
            <w:noWrap/>
          </w:tcPr>
          <w:p w14:paraId="1D2A2C57" w14:textId="6795765B" w:rsidR="004A63B6" w:rsidRPr="003D3E9A" w:rsidRDefault="004A63B6" w:rsidP="00AE0761">
            <w:pPr>
              <w:jc w:val="right"/>
              <w:rPr>
                <w:rFonts w:eastAsia="Times New Roman"/>
                <w:color w:val="000000"/>
                <w:sz w:val="20"/>
                <w:szCs w:val="20"/>
              </w:rPr>
            </w:pPr>
            <w:r w:rsidRPr="00495002">
              <w:rPr>
                <w:rFonts w:eastAsia="Times New Roman"/>
                <w:color w:val="000000"/>
                <w:sz w:val="20"/>
                <w:szCs w:val="20"/>
              </w:rPr>
              <w:t>23</w:t>
            </w:r>
          </w:p>
        </w:tc>
        <w:tc>
          <w:tcPr>
            <w:tcW w:w="1384" w:type="dxa"/>
            <w:tcBorders>
              <w:top w:val="nil"/>
              <w:left w:val="nil"/>
              <w:bottom w:val="nil"/>
              <w:right w:val="nil"/>
            </w:tcBorders>
            <w:noWrap/>
          </w:tcPr>
          <w:p w14:paraId="75F3BE9F" w14:textId="19323548" w:rsidR="004A63B6" w:rsidRPr="003D3E9A" w:rsidRDefault="004A63B6" w:rsidP="00C76851">
            <w:pPr>
              <w:jc w:val="right"/>
              <w:rPr>
                <w:rFonts w:eastAsia="Times New Roman"/>
                <w:color w:val="000000"/>
                <w:sz w:val="20"/>
                <w:szCs w:val="20"/>
              </w:rPr>
            </w:pPr>
            <w:r w:rsidRPr="00495002">
              <w:rPr>
                <w:rFonts w:eastAsia="Times New Roman"/>
                <w:color w:val="000000"/>
                <w:sz w:val="20"/>
                <w:szCs w:val="20"/>
              </w:rPr>
              <w:t>1.7</w:t>
            </w:r>
          </w:p>
        </w:tc>
        <w:tc>
          <w:tcPr>
            <w:tcW w:w="1396" w:type="dxa"/>
            <w:tcBorders>
              <w:top w:val="nil"/>
              <w:left w:val="nil"/>
              <w:bottom w:val="nil"/>
              <w:right w:val="nil"/>
            </w:tcBorders>
            <w:noWrap/>
          </w:tcPr>
          <w:p w14:paraId="22E4E2BC" w14:textId="3632C06E" w:rsidR="004A63B6" w:rsidRPr="003D3E9A" w:rsidRDefault="004A63B6" w:rsidP="00C76851">
            <w:pPr>
              <w:jc w:val="right"/>
              <w:rPr>
                <w:rFonts w:eastAsia="Times New Roman"/>
                <w:color w:val="000000"/>
                <w:sz w:val="20"/>
                <w:szCs w:val="20"/>
              </w:rPr>
            </w:pPr>
            <w:r w:rsidRPr="00495002">
              <w:rPr>
                <w:rFonts w:eastAsia="Times New Roman"/>
                <w:color w:val="000000"/>
                <w:sz w:val="20"/>
                <w:szCs w:val="20"/>
              </w:rPr>
              <w:t>537.6</w:t>
            </w:r>
          </w:p>
        </w:tc>
        <w:tc>
          <w:tcPr>
            <w:tcW w:w="833" w:type="dxa"/>
            <w:tcBorders>
              <w:top w:val="nil"/>
              <w:left w:val="nil"/>
              <w:bottom w:val="nil"/>
              <w:right w:val="nil"/>
            </w:tcBorders>
            <w:noWrap/>
          </w:tcPr>
          <w:p w14:paraId="41DAFB45" w14:textId="15E1C173" w:rsidR="004A63B6" w:rsidRPr="003D3E9A" w:rsidRDefault="004A63B6" w:rsidP="00C76851">
            <w:pPr>
              <w:jc w:val="right"/>
              <w:rPr>
                <w:rFonts w:eastAsia="Times New Roman"/>
                <w:color w:val="000000"/>
                <w:sz w:val="20"/>
                <w:szCs w:val="20"/>
              </w:rPr>
            </w:pPr>
            <w:r w:rsidRPr="00495002">
              <w:rPr>
                <w:rFonts w:eastAsia="Times New Roman"/>
                <w:color w:val="000000"/>
                <w:sz w:val="20"/>
                <w:szCs w:val="20"/>
              </w:rPr>
              <w:t>1.5</w:t>
            </w:r>
          </w:p>
        </w:tc>
      </w:tr>
      <w:tr w:rsidR="004A63B6" w:rsidRPr="003D3E9A" w14:paraId="4A34471C" w14:textId="77777777" w:rsidTr="000377C8">
        <w:trPr>
          <w:trHeight w:val="247"/>
        </w:trPr>
        <w:tc>
          <w:tcPr>
            <w:tcW w:w="2836" w:type="dxa"/>
            <w:tcBorders>
              <w:top w:val="nil"/>
              <w:left w:val="nil"/>
              <w:bottom w:val="nil"/>
              <w:right w:val="nil"/>
            </w:tcBorders>
            <w:noWrap/>
            <w:vAlign w:val="bottom"/>
          </w:tcPr>
          <w:p w14:paraId="0B641D27" w14:textId="77777777" w:rsidR="004A63B6" w:rsidRPr="003D3E9A" w:rsidRDefault="004A63B6" w:rsidP="00AE0761">
            <w:pPr>
              <w:rPr>
                <w:rFonts w:eastAsia="Times New Roman"/>
                <w:sz w:val="20"/>
                <w:szCs w:val="20"/>
              </w:rPr>
            </w:pPr>
            <w:r w:rsidRPr="003D3E9A">
              <w:rPr>
                <w:rFonts w:eastAsia="Times New Roman"/>
                <w:sz w:val="20"/>
                <w:szCs w:val="20"/>
                <w:lang w:val="it-IT" w:eastAsia="it-IT"/>
              </w:rPr>
              <w:t>Innovation centres</w:t>
            </w:r>
          </w:p>
        </w:tc>
        <w:tc>
          <w:tcPr>
            <w:tcW w:w="916" w:type="dxa"/>
            <w:tcBorders>
              <w:top w:val="nil"/>
              <w:left w:val="nil"/>
              <w:bottom w:val="nil"/>
              <w:right w:val="nil"/>
            </w:tcBorders>
            <w:noWrap/>
          </w:tcPr>
          <w:p w14:paraId="1ABF1086" w14:textId="10C709A2" w:rsidR="004A63B6" w:rsidRPr="003D3E9A" w:rsidRDefault="004A63B6" w:rsidP="00E15196">
            <w:pPr>
              <w:jc w:val="right"/>
              <w:rPr>
                <w:rFonts w:eastAsia="Times New Roman"/>
                <w:color w:val="000000"/>
                <w:sz w:val="20"/>
                <w:szCs w:val="20"/>
              </w:rPr>
            </w:pPr>
            <w:r w:rsidRPr="00495002">
              <w:rPr>
                <w:rFonts w:eastAsia="Times New Roman"/>
                <w:color w:val="000000"/>
                <w:sz w:val="20"/>
                <w:szCs w:val="20"/>
              </w:rPr>
              <w:t>37</w:t>
            </w:r>
          </w:p>
        </w:tc>
        <w:tc>
          <w:tcPr>
            <w:tcW w:w="1384" w:type="dxa"/>
            <w:tcBorders>
              <w:top w:val="nil"/>
              <w:left w:val="nil"/>
              <w:bottom w:val="nil"/>
              <w:right w:val="nil"/>
            </w:tcBorders>
            <w:noWrap/>
          </w:tcPr>
          <w:p w14:paraId="2EE9B6BA" w14:textId="4C07AEBC" w:rsidR="004A63B6" w:rsidRPr="003D3E9A" w:rsidRDefault="004A63B6" w:rsidP="00E15196">
            <w:pPr>
              <w:jc w:val="right"/>
              <w:rPr>
                <w:rFonts w:eastAsia="Times New Roman"/>
                <w:color w:val="000000"/>
                <w:sz w:val="20"/>
                <w:szCs w:val="20"/>
              </w:rPr>
            </w:pPr>
            <w:r w:rsidRPr="00495002">
              <w:rPr>
                <w:rFonts w:eastAsia="Times New Roman"/>
                <w:color w:val="000000"/>
                <w:sz w:val="20"/>
                <w:szCs w:val="20"/>
              </w:rPr>
              <w:t>2.7</w:t>
            </w:r>
          </w:p>
        </w:tc>
        <w:tc>
          <w:tcPr>
            <w:tcW w:w="1396" w:type="dxa"/>
            <w:tcBorders>
              <w:top w:val="nil"/>
              <w:left w:val="nil"/>
              <w:bottom w:val="nil"/>
              <w:right w:val="nil"/>
            </w:tcBorders>
            <w:noWrap/>
          </w:tcPr>
          <w:p w14:paraId="5713D370" w14:textId="5DC749C5" w:rsidR="004A63B6" w:rsidRPr="003D3E9A" w:rsidRDefault="004A63B6" w:rsidP="00E15196">
            <w:pPr>
              <w:jc w:val="right"/>
              <w:rPr>
                <w:rFonts w:eastAsia="Times New Roman"/>
                <w:color w:val="000000"/>
                <w:sz w:val="20"/>
                <w:szCs w:val="20"/>
              </w:rPr>
            </w:pPr>
            <w:r w:rsidRPr="00495002">
              <w:rPr>
                <w:rFonts w:eastAsia="Times New Roman"/>
                <w:color w:val="000000"/>
                <w:sz w:val="20"/>
                <w:szCs w:val="20"/>
              </w:rPr>
              <w:t>6191.9</w:t>
            </w:r>
          </w:p>
        </w:tc>
        <w:tc>
          <w:tcPr>
            <w:tcW w:w="833" w:type="dxa"/>
            <w:tcBorders>
              <w:top w:val="nil"/>
              <w:left w:val="nil"/>
              <w:bottom w:val="nil"/>
              <w:right w:val="nil"/>
            </w:tcBorders>
            <w:noWrap/>
          </w:tcPr>
          <w:p w14:paraId="2EA34FAC" w14:textId="01D4E376" w:rsidR="004A63B6" w:rsidRPr="003D3E9A" w:rsidRDefault="004A63B6" w:rsidP="00E15196">
            <w:pPr>
              <w:jc w:val="right"/>
              <w:rPr>
                <w:rFonts w:eastAsia="Times New Roman"/>
                <w:color w:val="000000"/>
                <w:sz w:val="20"/>
                <w:szCs w:val="20"/>
              </w:rPr>
            </w:pPr>
            <w:r w:rsidRPr="00495002">
              <w:rPr>
                <w:rFonts w:eastAsia="Times New Roman"/>
                <w:color w:val="000000"/>
                <w:sz w:val="20"/>
                <w:szCs w:val="20"/>
              </w:rPr>
              <w:t>17.6</w:t>
            </w:r>
          </w:p>
        </w:tc>
      </w:tr>
      <w:tr w:rsidR="004A63B6" w:rsidRPr="003D3E9A" w14:paraId="7E8B422C" w14:textId="77777777" w:rsidTr="000377C8">
        <w:trPr>
          <w:trHeight w:val="277"/>
        </w:trPr>
        <w:tc>
          <w:tcPr>
            <w:tcW w:w="2836" w:type="dxa"/>
            <w:tcBorders>
              <w:top w:val="nil"/>
              <w:left w:val="nil"/>
              <w:bottom w:val="nil"/>
              <w:right w:val="nil"/>
            </w:tcBorders>
            <w:noWrap/>
            <w:vAlign w:val="bottom"/>
          </w:tcPr>
          <w:p w14:paraId="5298DDE7" w14:textId="77777777" w:rsidR="004A63B6" w:rsidRPr="003D3E9A" w:rsidRDefault="004A63B6" w:rsidP="00A353AA">
            <w:pPr>
              <w:rPr>
                <w:rFonts w:eastAsia="Times New Roman"/>
                <w:sz w:val="20"/>
                <w:szCs w:val="20"/>
              </w:rPr>
            </w:pPr>
            <w:r w:rsidRPr="003D3E9A">
              <w:rPr>
                <w:rFonts w:eastAsia="Times New Roman"/>
                <w:sz w:val="20"/>
                <w:szCs w:val="20"/>
                <w:lang w:val="it-IT" w:eastAsia="it-IT"/>
              </w:rPr>
              <w:t>Private service providers</w:t>
            </w:r>
          </w:p>
        </w:tc>
        <w:tc>
          <w:tcPr>
            <w:tcW w:w="916" w:type="dxa"/>
            <w:tcBorders>
              <w:top w:val="nil"/>
              <w:left w:val="nil"/>
              <w:bottom w:val="nil"/>
              <w:right w:val="nil"/>
            </w:tcBorders>
            <w:noWrap/>
          </w:tcPr>
          <w:p w14:paraId="4D85D3DD" w14:textId="5F26C530" w:rsidR="004A63B6" w:rsidRPr="003D3E9A" w:rsidRDefault="004A63B6" w:rsidP="00E15196">
            <w:pPr>
              <w:jc w:val="right"/>
              <w:rPr>
                <w:rFonts w:eastAsia="Times New Roman"/>
                <w:color w:val="000000"/>
                <w:sz w:val="20"/>
                <w:szCs w:val="20"/>
              </w:rPr>
            </w:pPr>
            <w:r w:rsidRPr="00495002">
              <w:rPr>
                <w:rFonts w:eastAsia="Times New Roman"/>
                <w:color w:val="000000"/>
                <w:sz w:val="20"/>
                <w:szCs w:val="20"/>
              </w:rPr>
              <w:t>76</w:t>
            </w:r>
          </w:p>
        </w:tc>
        <w:tc>
          <w:tcPr>
            <w:tcW w:w="1384" w:type="dxa"/>
            <w:tcBorders>
              <w:top w:val="nil"/>
              <w:left w:val="nil"/>
              <w:bottom w:val="nil"/>
              <w:right w:val="nil"/>
            </w:tcBorders>
            <w:noWrap/>
          </w:tcPr>
          <w:p w14:paraId="221DA32C" w14:textId="3A75FD62" w:rsidR="004A63B6" w:rsidRPr="003D3E9A" w:rsidRDefault="004A63B6" w:rsidP="00E15196">
            <w:pPr>
              <w:jc w:val="right"/>
              <w:rPr>
                <w:rFonts w:eastAsia="Times New Roman"/>
                <w:color w:val="000000"/>
                <w:sz w:val="20"/>
                <w:szCs w:val="20"/>
              </w:rPr>
            </w:pPr>
            <w:r w:rsidRPr="00495002">
              <w:rPr>
                <w:rFonts w:eastAsia="Times New Roman"/>
                <w:color w:val="000000"/>
                <w:sz w:val="20"/>
                <w:szCs w:val="20"/>
              </w:rPr>
              <w:t>5.6</w:t>
            </w:r>
          </w:p>
        </w:tc>
        <w:tc>
          <w:tcPr>
            <w:tcW w:w="1396" w:type="dxa"/>
            <w:tcBorders>
              <w:top w:val="nil"/>
              <w:left w:val="nil"/>
              <w:bottom w:val="nil"/>
              <w:right w:val="nil"/>
            </w:tcBorders>
            <w:noWrap/>
          </w:tcPr>
          <w:p w14:paraId="66099950" w14:textId="5B866C25" w:rsidR="004A63B6" w:rsidRPr="003D3E9A" w:rsidRDefault="004A63B6" w:rsidP="00E15196">
            <w:pPr>
              <w:jc w:val="right"/>
              <w:rPr>
                <w:rFonts w:eastAsia="Times New Roman"/>
                <w:color w:val="000000"/>
                <w:sz w:val="20"/>
                <w:szCs w:val="20"/>
              </w:rPr>
            </w:pPr>
            <w:r w:rsidRPr="00495002">
              <w:rPr>
                <w:rFonts w:eastAsia="Times New Roman"/>
                <w:color w:val="000000"/>
                <w:sz w:val="20"/>
                <w:szCs w:val="20"/>
              </w:rPr>
              <w:t>3784.5</w:t>
            </w:r>
          </w:p>
        </w:tc>
        <w:tc>
          <w:tcPr>
            <w:tcW w:w="833" w:type="dxa"/>
            <w:tcBorders>
              <w:top w:val="nil"/>
              <w:left w:val="nil"/>
              <w:bottom w:val="nil"/>
              <w:right w:val="nil"/>
            </w:tcBorders>
            <w:noWrap/>
          </w:tcPr>
          <w:p w14:paraId="194B7319" w14:textId="5D1615C8" w:rsidR="004A63B6" w:rsidRPr="003D3E9A" w:rsidRDefault="004A63B6" w:rsidP="00E15196">
            <w:pPr>
              <w:jc w:val="right"/>
              <w:rPr>
                <w:rFonts w:eastAsia="Times New Roman"/>
                <w:color w:val="000000"/>
                <w:sz w:val="20"/>
                <w:szCs w:val="20"/>
              </w:rPr>
            </w:pPr>
            <w:r w:rsidRPr="00495002">
              <w:rPr>
                <w:rFonts w:eastAsia="Times New Roman"/>
                <w:color w:val="000000"/>
                <w:sz w:val="20"/>
                <w:szCs w:val="20"/>
              </w:rPr>
              <w:t>10.8</w:t>
            </w:r>
          </w:p>
        </w:tc>
      </w:tr>
      <w:tr w:rsidR="004A63B6" w:rsidRPr="003D3E9A" w14:paraId="526E0057" w14:textId="77777777" w:rsidTr="000377C8">
        <w:trPr>
          <w:trHeight w:val="281"/>
        </w:trPr>
        <w:tc>
          <w:tcPr>
            <w:tcW w:w="2836" w:type="dxa"/>
            <w:tcBorders>
              <w:top w:val="nil"/>
              <w:left w:val="nil"/>
              <w:bottom w:val="nil"/>
              <w:right w:val="nil"/>
            </w:tcBorders>
            <w:noWrap/>
            <w:vAlign w:val="bottom"/>
          </w:tcPr>
          <w:p w14:paraId="3F7685C0" w14:textId="77777777" w:rsidR="004A63B6" w:rsidRPr="003D3E9A" w:rsidRDefault="004A63B6" w:rsidP="00AE0761">
            <w:pPr>
              <w:rPr>
                <w:rFonts w:eastAsia="Times New Roman"/>
                <w:sz w:val="20"/>
                <w:szCs w:val="20"/>
              </w:rPr>
            </w:pPr>
            <w:r w:rsidRPr="003D3E9A">
              <w:rPr>
                <w:rFonts w:eastAsia="Times New Roman"/>
                <w:sz w:val="20"/>
                <w:szCs w:val="20"/>
                <w:lang w:val="it-IT" w:eastAsia="it-IT"/>
              </w:rPr>
              <w:t>Associations</w:t>
            </w:r>
          </w:p>
        </w:tc>
        <w:tc>
          <w:tcPr>
            <w:tcW w:w="916" w:type="dxa"/>
            <w:tcBorders>
              <w:top w:val="nil"/>
              <w:left w:val="nil"/>
              <w:bottom w:val="nil"/>
              <w:right w:val="nil"/>
            </w:tcBorders>
            <w:noWrap/>
          </w:tcPr>
          <w:p w14:paraId="40F5E2A7" w14:textId="334E6EC7" w:rsidR="004A63B6" w:rsidRPr="003D3E9A" w:rsidRDefault="004A63B6" w:rsidP="009D7020">
            <w:pPr>
              <w:jc w:val="right"/>
              <w:rPr>
                <w:rFonts w:eastAsia="Times New Roman"/>
                <w:color w:val="000000"/>
                <w:sz w:val="20"/>
                <w:szCs w:val="20"/>
              </w:rPr>
            </w:pPr>
            <w:r w:rsidRPr="00495002">
              <w:rPr>
                <w:rFonts w:eastAsia="Times New Roman"/>
                <w:color w:val="000000"/>
                <w:sz w:val="20"/>
                <w:szCs w:val="20"/>
              </w:rPr>
              <w:t>97</w:t>
            </w:r>
          </w:p>
        </w:tc>
        <w:tc>
          <w:tcPr>
            <w:tcW w:w="1384" w:type="dxa"/>
            <w:tcBorders>
              <w:top w:val="nil"/>
              <w:left w:val="nil"/>
              <w:bottom w:val="nil"/>
              <w:right w:val="nil"/>
            </w:tcBorders>
            <w:noWrap/>
          </w:tcPr>
          <w:p w14:paraId="3404FA95" w14:textId="0D1EEF7B" w:rsidR="004A63B6" w:rsidRPr="003D3E9A" w:rsidRDefault="004A63B6" w:rsidP="009D7020">
            <w:pPr>
              <w:jc w:val="right"/>
              <w:rPr>
                <w:rFonts w:eastAsia="Times New Roman"/>
                <w:color w:val="000000"/>
                <w:sz w:val="20"/>
                <w:szCs w:val="20"/>
              </w:rPr>
            </w:pPr>
            <w:r w:rsidRPr="00495002">
              <w:rPr>
                <w:rFonts w:eastAsia="Times New Roman"/>
                <w:color w:val="000000"/>
                <w:sz w:val="20"/>
                <w:szCs w:val="20"/>
              </w:rPr>
              <w:t>7.1</w:t>
            </w:r>
          </w:p>
        </w:tc>
        <w:tc>
          <w:tcPr>
            <w:tcW w:w="1396" w:type="dxa"/>
            <w:tcBorders>
              <w:top w:val="nil"/>
              <w:left w:val="nil"/>
              <w:bottom w:val="nil"/>
              <w:right w:val="nil"/>
            </w:tcBorders>
            <w:noWrap/>
          </w:tcPr>
          <w:p w14:paraId="3E0DFEC5" w14:textId="76D5F84E" w:rsidR="004A63B6" w:rsidRPr="003D3E9A" w:rsidRDefault="004A63B6" w:rsidP="009D7020">
            <w:pPr>
              <w:jc w:val="right"/>
              <w:rPr>
                <w:rFonts w:eastAsia="Times New Roman"/>
                <w:color w:val="000000"/>
                <w:sz w:val="20"/>
                <w:szCs w:val="20"/>
              </w:rPr>
            </w:pPr>
            <w:r w:rsidRPr="00495002">
              <w:rPr>
                <w:rFonts w:eastAsia="Times New Roman"/>
                <w:color w:val="000000"/>
                <w:sz w:val="20"/>
                <w:szCs w:val="20"/>
              </w:rPr>
              <w:t>2738.0</w:t>
            </w:r>
          </w:p>
        </w:tc>
        <w:tc>
          <w:tcPr>
            <w:tcW w:w="833" w:type="dxa"/>
            <w:tcBorders>
              <w:top w:val="nil"/>
              <w:left w:val="nil"/>
              <w:bottom w:val="nil"/>
              <w:right w:val="nil"/>
            </w:tcBorders>
            <w:noWrap/>
          </w:tcPr>
          <w:p w14:paraId="39F3A0D6" w14:textId="67F5AE79" w:rsidR="004A63B6" w:rsidRPr="003D3E9A" w:rsidRDefault="004A63B6" w:rsidP="009D7020">
            <w:pPr>
              <w:jc w:val="right"/>
              <w:rPr>
                <w:rFonts w:eastAsia="Times New Roman"/>
                <w:color w:val="000000"/>
                <w:sz w:val="20"/>
                <w:szCs w:val="20"/>
              </w:rPr>
            </w:pPr>
            <w:r w:rsidRPr="00495002">
              <w:rPr>
                <w:rFonts w:eastAsia="Times New Roman"/>
                <w:color w:val="000000"/>
                <w:sz w:val="20"/>
                <w:szCs w:val="20"/>
              </w:rPr>
              <w:t>7.8</w:t>
            </w:r>
          </w:p>
        </w:tc>
      </w:tr>
      <w:tr w:rsidR="004A63B6" w:rsidRPr="003D3E9A" w14:paraId="443BA2A1" w14:textId="77777777" w:rsidTr="000377C8">
        <w:trPr>
          <w:trHeight w:val="295"/>
        </w:trPr>
        <w:tc>
          <w:tcPr>
            <w:tcW w:w="2836" w:type="dxa"/>
            <w:tcBorders>
              <w:top w:val="nil"/>
              <w:left w:val="nil"/>
              <w:right w:val="nil"/>
            </w:tcBorders>
            <w:noWrap/>
            <w:vAlign w:val="bottom"/>
          </w:tcPr>
          <w:p w14:paraId="610FF833" w14:textId="77777777" w:rsidR="004A63B6" w:rsidRPr="003D3E9A" w:rsidRDefault="004A63B6" w:rsidP="00AE0761">
            <w:pPr>
              <w:rPr>
                <w:rFonts w:eastAsia="Times New Roman"/>
                <w:sz w:val="20"/>
                <w:szCs w:val="20"/>
              </w:rPr>
            </w:pPr>
            <w:r w:rsidRPr="003D3E9A">
              <w:rPr>
                <w:rFonts w:eastAsia="Times New Roman"/>
                <w:sz w:val="20"/>
                <w:szCs w:val="20"/>
                <w:lang w:val="it-IT" w:eastAsia="it-IT"/>
              </w:rPr>
              <w:t>Chamber of Commerce</w:t>
            </w:r>
          </w:p>
        </w:tc>
        <w:tc>
          <w:tcPr>
            <w:tcW w:w="916" w:type="dxa"/>
            <w:tcBorders>
              <w:top w:val="nil"/>
              <w:left w:val="nil"/>
              <w:right w:val="nil"/>
            </w:tcBorders>
            <w:noWrap/>
          </w:tcPr>
          <w:p w14:paraId="3CB19A43" w14:textId="573335EB" w:rsidR="004A63B6" w:rsidRPr="003D3E9A" w:rsidRDefault="004A63B6" w:rsidP="009D7020">
            <w:pPr>
              <w:jc w:val="right"/>
              <w:rPr>
                <w:rFonts w:eastAsia="Times New Roman"/>
                <w:color w:val="000000"/>
                <w:sz w:val="20"/>
                <w:szCs w:val="20"/>
              </w:rPr>
            </w:pPr>
            <w:r w:rsidRPr="00495002">
              <w:rPr>
                <w:rFonts w:eastAsia="Times New Roman"/>
                <w:color w:val="000000"/>
                <w:sz w:val="20"/>
                <w:szCs w:val="20"/>
              </w:rPr>
              <w:t>11</w:t>
            </w:r>
          </w:p>
        </w:tc>
        <w:tc>
          <w:tcPr>
            <w:tcW w:w="1384" w:type="dxa"/>
            <w:tcBorders>
              <w:top w:val="nil"/>
              <w:left w:val="nil"/>
              <w:right w:val="nil"/>
            </w:tcBorders>
            <w:noWrap/>
          </w:tcPr>
          <w:p w14:paraId="0477DF19" w14:textId="6D1F0208" w:rsidR="004A63B6" w:rsidRPr="003D3E9A" w:rsidRDefault="004A63B6" w:rsidP="009D7020">
            <w:pPr>
              <w:jc w:val="right"/>
              <w:rPr>
                <w:rFonts w:eastAsia="Times New Roman"/>
                <w:color w:val="000000"/>
                <w:sz w:val="20"/>
                <w:szCs w:val="20"/>
              </w:rPr>
            </w:pPr>
            <w:r w:rsidRPr="00495002">
              <w:rPr>
                <w:rFonts w:eastAsia="Times New Roman"/>
                <w:color w:val="000000"/>
                <w:sz w:val="20"/>
                <w:szCs w:val="20"/>
              </w:rPr>
              <w:t>0.8</w:t>
            </w:r>
          </w:p>
        </w:tc>
        <w:tc>
          <w:tcPr>
            <w:tcW w:w="1396" w:type="dxa"/>
            <w:tcBorders>
              <w:top w:val="nil"/>
              <w:left w:val="nil"/>
              <w:right w:val="nil"/>
            </w:tcBorders>
            <w:noWrap/>
          </w:tcPr>
          <w:p w14:paraId="05B684FF" w14:textId="599DCFBC" w:rsidR="004A63B6" w:rsidRPr="003D3E9A" w:rsidRDefault="004A63B6" w:rsidP="009D7020">
            <w:pPr>
              <w:jc w:val="right"/>
              <w:rPr>
                <w:rFonts w:eastAsia="Times New Roman"/>
                <w:color w:val="000000"/>
                <w:sz w:val="20"/>
                <w:szCs w:val="20"/>
              </w:rPr>
            </w:pPr>
            <w:r w:rsidRPr="00495002">
              <w:rPr>
                <w:rFonts w:eastAsia="Times New Roman"/>
                <w:color w:val="000000"/>
                <w:sz w:val="20"/>
                <w:szCs w:val="20"/>
              </w:rPr>
              <w:t>802.2</w:t>
            </w:r>
          </w:p>
        </w:tc>
        <w:tc>
          <w:tcPr>
            <w:tcW w:w="833" w:type="dxa"/>
            <w:tcBorders>
              <w:top w:val="nil"/>
              <w:left w:val="nil"/>
              <w:right w:val="nil"/>
            </w:tcBorders>
            <w:noWrap/>
          </w:tcPr>
          <w:p w14:paraId="4618E5FB" w14:textId="62F61E96" w:rsidR="004A63B6" w:rsidRPr="003D3E9A" w:rsidRDefault="004A63B6" w:rsidP="009D7020">
            <w:pPr>
              <w:jc w:val="right"/>
              <w:rPr>
                <w:rFonts w:eastAsia="Times New Roman"/>
                <w:color w:val="000000"/>
                <w:sz w:val="20"/>
                <w:szCs w:val="20"/>
              </w:rPr>
            </w:pPr>
            <w:r w:rsidRPr="00495002">
              <w:rPr>
                <w:rFonts w:eastAsia="Times New Roman"/>
                <w:color w:val="000000"/>
                <w:sz w:val="20"/>
                <w:szCs w:val="20"/>
              </w:rPr>
              <w:t>2.3</w:t>
            </w:r>
          </w:p>
        </w:tc>
      </w:tr>
      <w:tr w:rsidR="004A63B6" w:rsidRPr="003D3E9A" w14:paraId="437345B6" w14:textId="77777777" w:rsidTr="000377C8">
        <w:trPr>
          <w:trHeight w:val="259"/>
        </w:trPr>
        <w:tc>
          <w:tcPr>
            <w:tcW w:w="2836" w:type="dxa"/>
            <w:tcBorders>
              <w:top w:val="nil"/>
              <w:left w:val="nil"/>
              <w:bottom w:val="nil"/>
              <w:right w:val="nil"/>
            </w:tcBorders>
            <w:noWrap/>
            <w:vAlign w:val="bottom"/>
          </w:tcPr>
          <w:p w14:paraId="3EDAC92A" w14:textId="77777777" w:rsidR="004A63B6" w:rsidRPr="003D3E9A" w:rsidRDefault="004A63B6" w:rsidP="00AE0761">
            <w:pPr>
              <w:rPr>
                <w:rFonts w:eastAsia="Times New Roman"/>
                <w:sz w:val="20"/>
                <w:szCs w:val="20"/>
              </w:rPr>
            </w:pPr>
            <w:r w:rsidRPr="003D3E9A">
              <w:rPr>
                <w:rFonts w:eastAsia="Times New Roman"/>
                <w:sz w:val="20"/>
                <w:szCs w:val="20"/>
                <w:lang w:val="it-IT" w:eastAsia="it-IT"/>
              </w:rPr>
              <w:t>Local governments</w:t>
            </w:r>
          </w:p>
        </w:tc>
        <w:tc>
          <w:tcPr>
            <w:tcW w:w="916" w:type="dxa"/>
            <w:tcBorders>
              <w:top w:val="nil"/>
              <w:left w:val="nil"/>
              <w:bottom w:val="nil"/>
              <w:right w:val="nil"/>
            </w:tcBorders>
            <w:noWrap/>
          </w:tcPr>
          <w:p w14:paraId="6A641F74" w14:textId="1700578E" w:rsidR="004A63B6" w:rsidRPr="003D3E9A" w:rsidRDefault="004A63B6" w:rsidP="009D7020">
            <w:pPr>
              <w:jc w:val="right"/>
              <w:rPr>
                <w:rFonts w:eastAsia="Times New Roman"/>
                <w:color w:val="000000"/>
                <w:sz w:val="20"/>
                <w:szCs w:val="20"/>
              </w:rPr>
            </w:pPr>
            <w:r w:rsidRPr="00495002">
              <w:rPr>
                <w:rFonts w:eastAsia="Times New Roman"/>
                <w:color w:val="000000"/>
                <w:sz w:val="20"/>
                <w:szCs w:val="20"/>
              </w:rPr>
              <w:t>92</w:t>
            </w:r>
          </w:p>
        </w:tc>
        <w:tc>
          <w:tcPr>
            <w:tcW w:w="1384" w:type="dxa"/>
            <w:tcBorders>
              <w:top w:val="nil"/>
              <w:left w:val="nil"/>
              <w:bottom w:val="nil"/>
              <w:right w:val="nil"/>
            </w:tcBorders>
            <w:noWrap/>
          </w:tcPr>
          <w:p w14:paraId="1E17A51F" w14:textId="3DC36BF9" w:rsidR="004A63B6" w:rsidRPr="003D3E9A" w:rsidRDefault="004A63B6" w:rsidP="009D7020">
            <w:pPr>
              <w:jc w:val="right"/>
              <w:rPr>
                <w:rFonts w:eastAsia="Times New Roman"/>
                <w:color w:val="000000"/>
                <w:sz w:val="20"/>
                <w:szCs w:val="20"/>
              </w:rPr>
            </w:pPr>
            <w:r w:rsidRPr="00495002">
              <w:rPr>
                <w:rFonts w:eastAsia="Times New Roman"/>
                <w:color w:val="000000"/>
                <w:sz w:val="20"/>
                <w:szCs w:val="20"/>
              </w:rPr>
              <w:t>6.8</w:t>
            </w:r>
          </w:p>
        </w:tc>
        <w:tc>
          <w:tcPr>
            <w:tcW w:w="1396" w:type="dxa"/>
            <w:tcBorders>
              <w:top w:val="nil"/>
              <w:left w:val="nil"/>
              <w:bottom w:val="nil"/>
              <w:right w:val="nil"/>
            </w:tcBorders>
            <w:noWrap/>
          </w:tcPr>
          <w:p w14:paraId="0C265308" w14:textId="0D11F658" w:rsidR="004A63B6" w:rsidRPr="003D3E9A" w:rsidRDefault="004A63B6" w:rsidP="009D7020">
            <w:pPr>
              <w:jc w:val="right"/>
              <w:rPr>
                <w:rFonts w:eastAsia="Times New Roman"/>
                <w:color w:val="000000"/>
                <w:sz w:val="20"/>
                <w:szCs w:val="20"/>
              </w:rPr>
            </w:pPr>
            <w:r w:rsidRPr="00495002">
              <w:rPr>
                <w:rFonts w:eastAsia="Times New Roman"/>
                <w:color w:val="000000"/>
                <w:sz w:val="20"/>
                <w:szCs w:val="20"/>
              </w:rPr>
              <w:t>691.7</w:t>
            </w:r>
          </w:p>
        </w:tc>
        <w:tc>
          <w:tcPr>
            <w:tcW w:w="833" w:type="dxa"/>
            <w:tcBorders>
              <w:top w:val="nil"/>
              <w:left w:val="nil"/>
              <w:bottom w:val="nil"/>
              <w:right w:val="nil"/>
            </w:tcBorders>
            <w:noWrap/>
          </w:tcPr>
          <w:p w14:paraId="354C194C" w14:textId="5D6AC781" w:rsidR="004A63B6" w:rsidRPr="003D3E9A" w:rsidRDefault="004A63B6" w:rsidP="009D7020">
            <w:pPr>
              <w:jc w:val="right"/>
              <w:rPr>
                <w:rFonts w:eastAsia="Times New Roman"/>
                <w:color w:val="000000"/>
                <w:sz w:val="20"/>
                <w:szCs w:val="20"/>
              </w:rPr>
            </w:pPr>
            <w:r w:rsidRPr="00495002">
              <w:rPr>
                <w:rFonts w:eastAsia="Times New Roman"/>
                <w:color w:val="000000"/>
                <w:sz w:val="20"/>
                <w:szCs w:val="20"/>
              </w:rPr>
              <w:t>2.0</w:t>
            </w:r>
          </w:p>
        </w:tc>
      </w:tr>
      <w:tr w:rsidR="004A63B6" w:rsidRPr="003D3E9A" w14:paraId="0F97BF01" w14:textId="77777777" w:rsidTr="000377C8">
        <w:trPr>
          <w:trHeight w:val="209"/>
        </w:trPr>
        <w:tc>
          <w:tcPr>
            <w:tcW w:w="2836" w:type="dxa"/>
            <w:tcBorders>
              <w:top w:val="nil"/>
              <w:left w:val="nil"/>
              <w:bottom w:val="single" w:sz="4" w:space="0" w:color="auto"/>
              <w:right w:val="nil"/>
            </w:tcBorders>
            <w:noWrap/>
            <w:vAlign w:val="bottom"/>
          </w:tcPr>
          <w:p w14:paraId="38462D6F" w14:textId="77777777" w:rsidR="004A63B6" w:rsidRPr="003D3E9A" w:rsidRDefault="004A63B6" w:rsidP="00AE0761">
            <w:pPr>
              <w:rPr>
                <w:rFonts w:eastAsia="Times New Roman"/>
                <w:sz w:val="20"/>
                <w:szCs w:val="20"/>
              </w:rPr>
            </w:pPr>
            <w:r w:rsidRPr="003D3E9A">
              <w:rPr>
                <w:rFonts w:eastAsia="Times New Roman"/>
                <w:sz w:val="20"/>
                <w:szCs w:val="20"/>
                <w:lang w:val="it-IT" w:eastAsia="it-IT"/>
              </w:rPr>
              <w:t>Other public bodies</w:t>
            </w:r>
          </w:p>
        </w:tc>
        <w:tc>
          <w:tcPr>
            <w:tcW w:w="916" w:type="dxa"/>
            <w:tcBorders>
              <w:top w:val="nil"/>
              <w:left w:val="nil"/>
              <w:bottom w:val="single" w:sz="4" w:space="0" w:color="auto"/>
              <w:right w:val="nil"/>
            </w:tcBorders>
            <w:noWrap/>
          </w:tcPr>
          <w:p w14:paraId="7749DEC0" w14:textId="64748337" w:rsidR="004A63B6" w:rsidRPr="003D3E9A" w:rsidRDefault="004A63B6" w:rsidP="009D7020">
            <w:pPr>
              <w:jc w:val="right"/>
              <w:rPr>
                <w:rFonts w:eastAsia="Times New Roman"/>
                <w:color w:val="000000"/>
                <w:sz w:val="20"/>
                <w:szCs w:val="20"/>
              </w:rPr>
            </w:pPr>
            <w:r w:rsidRPr="00495002">
              <w:rPr>
                <w:rFonts w:eastAsia="Times New Roman"/>
                <w:color w:val="000000"/>
                <w:sz w:val="20"/>
                <w:szCs w:val="20"/>
              </w:rPr>
              <w:t>50</w:t>
            </w:r>
          </w:p>
        </w:tc>
        <w:tc>
          <w:tcPr>
            <w:tcW w:w="1384" w:type="dxa"/>
            <w:tcBorders>
              <w:top w:val="nil"/>
              <w:left w:val="nil"/>
              <w:bottom w:val="single" w:sz="4" w:space="0" w:color="auto"/>
              <w:right w:val="nil"/>
            </w:tcBorders>
            <w:noWrap/>
          </w:tcPr>
          <w:p w14:paraId="67F36D60" w14:textId="395C8751" w:rsidR="004A63B6" w:rsidRPr="003D3E9A" w:rsidRDefault="004A63B6" w:rsidP="009D7020">
            <w:pPr>
              <w:jc w:val="right"/>
              <w:rPr>
                <w:rFonts w:eastAsia="Times New Roman"/>
                <w:color w:val="000000"/>
                <w:sz w:val="20"/>
                <w:szCs w:val="20"/>
              </w:rPr>
            </w:pPr>
            <w:r w:rsidRPr="00495002">
              <w:rPr>
                <w:rFonts w:eastAsia="Times New Roman"/>
                <w:color w:val="000000"/>
                <w:sz w:val="20"/>
                <w:szCs w:val="20"/>
              </w:rPr>
              <w:t>3.7</w:t>
            </w:r>
          </w:p>
        </w:tc>
        <w:tc>
          <w:tcPr>
            <w:tcW w:w="1396" w:type="dxa"/>
            <w:tcBorders>
              <w:top w:val="nil"/>
              <w:left w:val="nil"/>
              <w:bottom w:val="single" w:sz="4" w:space="0" w:color="auto"/>
              <w:right w:val="nil"/>
            </w:tcBorders>
            <w:noWrap/>
          </w:tcPr>
          <w:p w14:paraId="00B7DF02" w14:textId="2DC005DE" w:rsidR="004A63B6" w:rsidRPr="003D3E9A" w:rsidRDefault="004A63B6" w:rsidP="009D7020">
            <w:pPr>
              <w:jc w:val="right"/>
              <w:rPr>
                <w:rFonts w:eastAsia="Times New Roman"/>
                <w:color w:val="000000"/>
                <w:sz w:val="20"/>
                <w:szCs w:val="20"/>
              </w:rPr>
            </w:pPr>
            <w:r w:rsidRPr="00495002">
              <w:rPr>
                <w:rFonts w:eastAsia="Times New Roman"/>
                <w:color w:val="000000"/>
                <w:sz w:val="20"/>
                <w:szCs w:val="20"/>
              </w:rPr>
              <w:t>815.4</w:t>
            </w:r>
          </w:p>
        </w:tc>
        <w:tc>
          <w:tcPr>
            <w:tcW w:w="833" w:type="dxa"/>
            <w:tcBorders>
              <w:top w:val="nil"/>
              <w:left w:val="nil"/>
              <w:bottom w:val="single" w:sz="4" w:space="0" w:color="auto"/>
              <w:right w:val="nil"/>
            </w:tcBorders>
            <w:noWrap/>
          </w:tcPr>
          <w:p w14:paraId="28F30F1E" w14:textId="3DA401C4" w:rsidR="004A63B6" w:rsidRPr="003D3E9A" w:rsidRDefault="004A63B6" w:rsidP="009D7020">
            <w:pPr>
              <w:jc w:val="right"/>
              <w:rPr>
                <w:rFonts w:eastAsia="Times New Roman"/>
                <w:color w:val="000000"/>
                <w:sz w:val="20"/>
                <w:szCs w:val="20"/>
              </w:rPr>
            </w:pPr>
            <w:r w:rsidRPr="00495002">
              <w:rPr>
                <w:rFonts w:eastAsia="Times New Roman"/>
                <w:color w:val="000000"/>
                <w:sz w:val="20"/>
                <w:szCs w:val="20"/>
              </w:rPr>
              <w:t>2.3</w:t>
            </w:r>
          </w:p>
        </w:tc>
      </w:tr>
      <w:tr w:rsidR="004A63B6" w:rsidRPr="004A63B6" w14:paraId="6B93098E" w14:textId="77777777" w:rsidTr="000377C8">
        <w:trPr>
          <w:trHeight w:val="187"/>
        </w:trPr>
        <w:tc>
          <w:tcPr>
            <w:tcW w:w="2836" w:type="dxa"/>
            <w:tcBorders>
              <w:top w:val="single" w:sz="4" w:space="0" w:color="auto"/>
              <w:left w:val="nil"/>
              <w:bottom w:val="single" w:sz="4" w:space="0" w:color="auto"/>
              <w:right w:val="nil"/>
            </w:tcBorders>
            <w:noWrap/>
            <w:vAlign w:val="bottom"/>
          </w:tcPr>
          <w:p w14:paraId="4B8744D2" w14:textId="77777777" w:rsidR="004A63B6" w:rsidRPr="000377C8" w:rsidRDefault="004A63B6" w:rsidP="00AE0761">
            <w:pPr>
              <w:rPr>
                <w:rFonts w:eastAsia="Times New Roman"/>
                <w:b/>
                <w:color w:val="000000"/>
                <w:sz w:val="20"/>
                <w:szCs w:val="20"/>
              </w:rPr>
            </w:pPr>
            <w:r w:rsidRPr="000377C8">
              <w:rPr>
                <w:rFonts w:eastAsia="Times New Roman"/>
                <w:b/>
                <w:color w:val="000000"/>
                <w:sz w:val="20"/>
                <w:szCs w:val="20"/>
              </w:rPr>
              <w:t>Total</w:t>
            </w:r>
          </w:p>
        </w:tc>
        <w:tc>
          <w:tcPr>
            <w:tcW w:w="916" w:type="dxa"/>
            <w:tcBorders>
              <w:top w:val="single" w:sz="4" w:space="0" w:color="auto"/>
              <w:left w:val="nil"/>
              <w:bottom w:val="single" w:sz="4" w:space="0" w:color="auto"/>
              <w:right w:val="nil"/>
            </w:tcBorders>
            <w:noWrap/>
          </w:tcPr>
          <w:p w14:paraId="1F67F802" w14:textId="57E47E70" w:rsidR="004A63B6" w:rsidRPr="004A63B6" w:rsidRDefault="004A63B6" w:rsidP="00AE0761">
            <w:pPr>
              <w:jc w:val="right"/>
              <w:rPr>
                <w:rFonts w:eastAsia="Times New Roman"/>
                <w:b/>
                <w:bCs/>
                <w:color w:val="000000"/>
                <w:sz w:val="20"/>
                <w:szCs w:val="20"/>
              </w:rPr>
            </w:pPr>
            <w:r w:rsidRPr="000377C8">
              <w:rPr>
                <w:rFonts w:eastAsia="Times New Roman"/>
                <w:b/>
                <w:color w:val="000000"/>
                <w:sz w:val="20"/>
                <w:szCs w:val="20"/>
              </w:rPr>
              <w:t>1362</w:t>
            </w:r>
          </w:p>
        </w:tc>
        <w:tc>
          <w:tcPr>
            <w:tcW w:w="1384" w:type="dxa"/>
            <w:tcBorders>
              <w:top w:val="single" w:sz="4" w:space="0" w:color="auto"/>
              <w:left w:val="nil"/>
              <w:bottom w:val="single" w:sz="4" w:space="0" w:color="auto"/>
              <w:right w:val="nil"/>
            </w:tcBorders>
            <w:noWrap/>
          </w:tcPr>
          <w:p w14:paraId="72A21A13" w14:textId="13A52EF4" w:rsidR="004A63B6" w:rsidRPr="000377C8" w:rsidRDefault="004A63B6" w:rsidP="00AE0761">
            <w:pPr>
              <w:keepNext/>
              <w:keepLines/>
              <w:spacing w:before="200"/>
              <w:jc w:val="right"/>
              <w:outlineLvl w:val="3"/>
              <w:rPr>
                <w:rFonts w:eastAsia="Times New Roman"/>
                <w:b/>
                <w:color w:val="000000"/>
                <w:sz w:val="20"/>
                <w:szCs w:val="20"/>
              </w:rPr>
            </w:pPr>
            <w:r w:rsidRPr="000377C8">
              <w:rPr>
                <w:rFonts w:eastAsia="Times New Roman"/>
                <w:b/>
                <w:color w:val="000000"/>
                <w:sz w:val="20"/>
                <w:szCs w:val="20"/>
              </w:rPr>
              <w:t>100.0</w:t>
            </w:r>
          </w:p>
        </w:tc>
        <w:tc>
          <w:tcPr>
            <w:tcW w:w="1396" w:type="dxa"/>
            <w:tcBorders>
              <w:top w:val="single" w:sz="4" w:space="0" w:color="auto"/>
              <w:left w:val="nil"/>
              <w:bottom w:val="single" w:sz="4" w:space="0" w:color="auto"/>
              <w:right w:val="nil"/>
            </w:tcBorders>
            <w:noWrap/>
          </w:tcPr>
          <w:p w14:paraId="4FCF3154" w14:textId="43071218" w:rsidR="004A63B6" w:rsidRPr="004A63B6" w:rsidRDefault="004A63B6" w:rsidP="00AE0761">
            <w:pPr>
              <w:jc w:val="right"/>
              <w:rPr>
                <w:rFonts w:eastAsia="Times New Roman"/>
                <w:b/>
                <w:bCs/>
                <w:color w:val="000000"/>
                <w:sz w:val="20"/>
                <w:szCs w:val="20"/>
              </w:rPr>
            </w:pPr>
            <w:r w:rsidRPr="000377C8">
              <w:rPr>
                <w:rFonts w:eastAsia="Times New Roman"/>
                <w:b/>
                <w:color w:val="000000"/>
                <w:sz w:val="20"/>
                <w:szCs w:val="20"/>
              </w:rPr>
              <w:t>35178.0</w:t>
            </w:r>
          </w:p>
        </w:tc>
        <w:tc>
          <w:tcPr>
            <w:tcW w:w="833" w:type="dxa"/>
            <w:tcBorders>
              <w:top w:val="single" w:sz="4" w:space="0" w:color="auto"/>
              <w:left w:val="nil"/>
              <w:bottom w:val="single" w:sz="4" w:space="0" w:color="auto"/>
              <w:right w:val="nil"/>
            </w:tcBorders>
            <w:noWrap/>
          </w:tcPr>
          <w:p w14:paraId="5AA4490B" w14:textId="275D7171" w:rsidR="004A63B6" w:rsidRPr="000377C8" w:rsidRDefault="004A63B6" w:rsidP="00AE0761">
            <w:pPr>
              <w:jc w:val="right"/>
              <w:rPr>
                <w:rFonts w:eastAsia="Times New Roman"/>
                <w:b/>
                <w:color w:val="000000"/>
                <w:sz w:val="20"/>
                <w:szCs w:val="20"/>
              </w:rPr>
            </w:pPr>
            <w:r w:rsidRPr="000377C8">
              <w:rPr>
                <w:rFonts w:eastAsia="Times New Roman"/>
                <w:b/>
                <w:color w:val="000000"/>
                <w:sz w:val="20"/>
                <w:szCs w:val="20"/>
              </w:rPr>
              <w:t>100.0</w:t>
            </w:r>
          </w:p>
        </w:tc>
      </w:tr>
    </w:tbl>
    <w:p w14:paraId="02E26F45" w14:textId="46D5CF13" w:rsidR="00C6743A" w:rsidRPr="003D3E9A" w:rsidRDefault="00C6743A" w:rsidP="005468BE">
      <w:pPr>
        <w:jc w:val="both"/>
        <w:rPr>
          <w:sz w:val="20"/>
          <w:szCs w:val="20"/>
        </w:rPr>
      </w:pPr>
      <w:r>
        <w:rPr>
          <w:sz w:val="20"/>
          <w:szCs w:val="20"/>
        </w:rPr>
        <w:t>Note to T</w:t>
      </w:r>
      <w:r w:rsidRPr="003D3E9A">
        <w:rPr>
          <w:sz w:val="20"/>
          <w:szCs w:val="20"/>
        </w:rPr>
        <w:t>able 1: The table shows the number of organizations that have taken part, both in funded and non-funded project proposals, in the observed policy programmes. Given that these programmes allowed multiple participations, some of the 1,</w:t>
      </w:r>
      <w:r w:rsidR="004A63B6" w:rsidRPr="003D3E9A">
        <w:rPr>
          <w:sz w:val="20"/>
          <w:szCs w:val="20"/>
        </w:rPr>
        <w:t>36</w:t>
      </w:r>
      <w:r w:rsidR="004A63B6">
        <w:rPr>
          <w:sz w:val="20"/>
          <w:szCs w:val="20"/>
        </w:rPr>
        <w:t>2</w:t>
      </w:r>
      <w:r w:rsidR="004A63B6" w:rsidRPr="003D3E9A">
        <w:rPr>
          <w:sz w:val="20"/>
          <w:szCs w:val="20"/>
        </w:rPr>
        <w:t xml:space="preserve"> </w:t>
      </w:r>
      <w:r w:rsidRPr="003D3E9A">
        <w:rPr>
          <w:sz w:val="20"/>
          <w:szCs w:val="20"/>
        </w:rPr>
        <w:t xml:space="preserve">participants have been involved in more than one project. </w:t>
      </w:r>
    </w:p>
    <w:p w14:paraId="43D36616" w14:textId="77777777" w:rsidR="00C6743A" w:rsidRPr="003D3E9A" w:rsidRDefault="00C6743A" w:rsidP="00874C5A">
      <w:pPr>
        <w:spacing w:line="360" w:lineRule="auto"/>
        <w:jc w:val="both"/>
      </w:pPr>
    </w:p>
    <w:p w14:paraId="2000206E" w14:textId="35AD88FD" w:rsidR="00C6743A" w:rsidRPr="001B608C" w:rsidRDefault="00C6743A" w:rsidP="0038472B">
      <w:pPr>
        <w:pStyle w:val="Nessunaspaziatura"/>
      </w:pPr>
      <w:r>
        <w:tab/>
      </w:r>
      <w:r w:rsidRPr="003D3E9A">
        <w:t xml:space="preserve">The characteristics of the networks, including the nature of the organizations involved, were often shaped by the tender requirements, which, especially in the early stages of the policy period, imposed numerous constraints on the composition of the </w:t>
      </w:r>
      <w:r w:rsidRPr="003D3E9A">
        <w:lastRenderedPageBreak/>
        <w:t xml:space="preserve">admissible networks (Rossi et al., 2013). </w:t>
      </w:r>
      <w:r w:rsidR="00526449">
        <w:t>S</w:t>
      </w:r>
      <w:r w:rsidRPr="003D3E9A">
        <w:t>ome tenders explicitly mandated the involvement of certain types of knowledge-intensive business service providers (KIBS) that should have played the role of intermediaries: namely, innovation centres (usually public or public-private agencies) and private business services providers. The presence of some KIBS (be they public, private, or mixed) was advocated in order to introduce some interfaces between the manufacturing SMEs – particularly those operating in low-tech sectors – and private, academic and government research organisations</w:t>
      </w:r>
      <w:r w:rsidRPr="003D3E9A">
        <w:rPr>
          <w:rStyle w:val="Rimandonotadichiusura"/>
        </w:rPr>
        <w:endnoteReference w:id="7"/>
      </w:r>
      <w:r w:rsidRPr="003D3E9A">
        <w:t xml:space="preserve">. Besides their interface role, the KIBS (together with a broader set of agents) </w:t>
      </w:r>
      <w:r w:rsidRPr="00D035DF">
        <w:t>were also supposed to act as catalysts</w:t>
      </w:r>
      <w:r w:rsidR="00526449">
        <w:t xml:space="preserve"> for knowledge dissemination</w:t>
      </w:r>
      <w:r w:rsidRPr="00D035DF">
        <w:t xml:space="preserve">, and to </w:t>
      </w:r>
      <w:r w:rsidR="00526449">
        <w:t>reach out to</w:t>
      </w:r>
      <w:r w:rsidRPr="001A4C4D">
        <w:t xml:space="preserve"> SMEs</w:t>
      </w:r>
      <w:r w:rsidRPr="001B608C">
        <w:t>.</w:t>
      </w:r>
    </w:p>
    <w:p w14:paraId="3FE8DC8D" w14:textId="4CD58BCE" w:rsidR="00C6743A" w:rsidRPr="003D3E9A" w:rsidRDefault="00C6743A" w:rsidP="0038472B">
      <w:pPr>
        <w:pStyle w:val="Nessunaspaziatura"/>
        <w:rPr>
          <w:rFonts w:eastAsia="Times New Roman"/>
        </w:rPr>
      </w:pPr>
      <w:r>
        <w:rPr>
          <w:rFonts w:eastAsia="Times New Roman"/>
        </w:rPr>
        <w:tab/>
      </w:r>
      <w:r w:rsidRPr="00DC6900">
        <w:rPr>
          <w:rFonts w:eastAsia="Times New Roman"/>
        </w:rPr>
        <w:t xml:space="preserve">The </w:t>
      </w:r>
      <w:r w:rsidRPr="00F4635D">
        <w:rPr>
          <w:rFonts w:eastAsia="Times New Roman"/>
        </w:rPr>
        <w:t>programmes</w:t>
      </w:r>
      <w:r w:rsidRPr="00813566">
        <w:rPr>
          <w:rFonts w:eastAsia="Times New Roman"/>
        </w:rPr>
        <w:t xml:space="preserve"> </w:t>
      </w:r>
      <w:r w:rsidRPr="0056045B">
        <w:rPr>
          <w:rFonts w:eastAsia="Times New Roman"/>
        </w:rPr>
        <w:t>mostly enco</w:t>
      </w:r>
      <w:r w:rsidRPr="0060350E">
        <w:rPr>
          <w:rFonts w:eastAsia="Times New Roman"/>
        </w:rPr>
        <w:t xml:space="preserve">uraged the implementation of process innovations, and targeted a mix of sectors and technologies. </w:t>
      </w:r>
      <w:r w:rsidRPr="006E51BD">
        <w:rPr>
          <w:rFonts w:eastAsia="Times New Roman"/>
        </w:rPr>
        <w:t>Thanks to the information we have collected in p</w:t>
      </w:r>
      <w:r w:rsidRPr="008D05E2">
        <w:rPr>
          <w:rFonts w:eastAsia="Times New Roman"/>
        </w:rPr>
        <w:t>revious analys</w:t>
      </w:r>
      <w:r w:rsidRPr="007747D6">
        <w:rPr>
          <w:rFonts w:eastAsia="Times New Roman"/>
        </w:rPr>
        <w:t>es and evaluations of these programmes</w:t>
      </w:r>
      <w:r w:rsidRPr="00880F13">
        <w:rPr>
          <w:rFonts w:eastAsia="Times New Roman"/>
        </w:rPr>
        <w:t>,</w:t>
      </w:r>
      <w:r w:rsidRPr="00210E87">
        <w:rPr>
          <w:rFonts w:eastAsia="Times New Roman"/>
        </w:rPr>
        <w:t xml:space="preserve"> </w:t>
      </w:r>
      <w:r w:rsidRPr="007C0408">
        <w:rPr>
          <w:rFonts w:eastAsia="Times New Roman"/>
        </w:rPr>
        <w:t xml:space="preserve">we have identified </w:t>
      </w:r>
      <w:r w:rsidRPr="00376841">
        <w:rPr>
          <w:rFonts w:eastAsia="Times New Roman"/>
        </w:rPr>
        <w:t xml:space="preserve">two main types of projects: </w:t>
      </w:r>
      <w:r w:rsidRPr="008C12D0">
        <w:rPr>
          <w:rFonts w:eastAsia="Times New Roman"/>
        </w:rPr>
        <w:t>th</w:t>
      </w:r>
      <w:r w:rsidRPr="00D66DC1">
        <w:rPr>
          <w:rFonts w:eastAsia="Times New Roman"/>
        </w:rPr>
        <w:t xml:space="preserve">ose </w:t>
      </w:r>
      <w:r w:rsidRPr="00C05450">
        <w:rPr>
          <w:rFonts w:eastAsia="Times New Roman"/>
        </w:rPr>
        <w:t>foc</w:t>
      </w:r>
      <w:r w:rsidRPr="0089151D">
        <w:rPr>
          <w:rFonts w:eastAsia="Times New Roman"/>
        </w:rPr>
        <w:t>using on</w:t>
      </w:r>
      <w:r w:rsidRPr="003D3E9A">
        <w:rPr>
          <w:rFonts w:eastAsia="Times New Roman"/>
        </w:rPr>
        <w:t xml:space="preserve"> technological environments characterized by relative stability, and those focusing on technological environments characterized by a fast rate of change. </w:t>
      </w:r>
      <w:r w:rsidR="001059DF">
        <w:rPr>
          <w:rFonts w:eastAsia="Times New Roman"/>
        </w:rPr>
        <w:t>T</w:t>
      </w:r>
      <w:r w:rsidRPr="003D3E9A">
        <w:rPr>
          <w:rFonts w:eastAsia="Times New Roman"/>
        </w:rPr>
        <w:t xml:space="preserve">he </w:t>
      </w:r>
      <w:r w:rsidR="001059DF">
        <w:rPr>
          <w:rFonts w:eastAsia="Times New Roman"/>
        </w:rPr>
        <w:t>former include</w:t>
      </w:r>
      <w:r w:rsidRPr="003D3E9A">
        <w:rPr>
          <w:rFonts w:eastAsia="Times New Roman"/>
        </w:rPr>
        <w:t xml:space="preserve"> all those projects involving low and medium-low tech sectors, or focusing on the diffusion of well-established technologies</w:t>
      </w:r>
      <w:r w:rsidR="001059DF">
        <w:rPr>
          <w:rFonts w:eastAsia="Times New Roman"/>
        </w:rPr>
        <w:t xml:space="preserve"> (</w:t>
      </w:r>
      <w:r w:rsidR="001059DF" w:rsidRPr="00D035DF">
        <w:rPr>
          <w:rFonts w:eastAsia="Times New Roman"/>
        </w:rPr>
        <w:t xml:space="preserve">53 </w:t>
      </w:r>
      <w:r w:rsidR="001059DF" w:rsidRPr="007017C7">
        <w:rPr>
          <w:rFonts w:eastAsia="Times New Roman"/>
        </w:rPr>
        <w:t>projects</w:t>
      </w:r>
      <w:r w:rsidR="001059DF">
        <w:rPr>
          <w:rFonts w:eastAsia="Times New Roman"/>
        </w:rPr>
        <w:t xml:space="preserve">, or </w:t>
      </w:r>
      <w:r w:rsidR="001059DF" w:rsidRPr="00834A6A">
        <w:rPr>
          <w:rFonts w:eastAsia="Times New Roman"/>
        </w:rPr>
        <w:t>2</w:t>
      </w:r>
      <w:r w:rsidR="004A63B6">
        <w:rPr>
          <w:rFonts w:eastAsia="Times New Roman"/>
        </w:rPr>
        <w:t>4</w:t>
      </w:r>
      <w:r w:rsidR="001059DF" w:rsidRPr="001A4C4D">
        <w:rPr>
          <w:rFonts w:eastAsia="Times New Roman"/>
        </w:rPr>
        <w:t>%)</w:t>
      </w:r>
      <w:r w:rsidRPr="003D3E9A">
        <w:rPr>
          <w:rFonts w:eastAsia="Times New Roman"/>
        </w:rPr>
        <w:t xml:space="preserve">, while </w:t>
      </w:r>
      <w:r w:rsidR="001059DF">
        <w:rPr>
          <w:rFonts w:eastAsia="Times New Roman"/>
        </w:rPr>
        <w:t>the latter include</w:t>
      </w:r>
      <w:r w:rsidRPr="003D3E9A">
        <w:rPr>
          <w:rFonts w:eastAsia="Times New Roman"/>
        </w:rPr>
        <w:t xml:space="preserve"> projects involving high or medium-high technology sectors</w:t>
      </w:r>
      <w:r w:rsidR="00877EB1">
        <w:rPr>
          <w:rFonts w:eastAsia="Times New Roman"/>
        </w:rPr>
        <w:t xml:space="preserve"> (</w:t>
      </w:r>
      <w:r w:rsidR="00877EB1" w:rsidRPr="001B608C">
        <w:rPr>
          <w:rFonts w:eastAsia="Times New Roman"/>
        </w:rPr>
        <w:t>115</w:t>
      </w:r>
      <w:r w:rsidR="00877EB1" w:rsidRPr="00DC6900">
        <w:rPr>
          <w:rFonts w:eastAsia="Times New Roman"/>
        </w:rPr>
        <w:t xml:space="preserve"> </w:t>
      </w:r>
      <w:r w:rsidR="00877EB1" w:rsidRPr="00F4635D">
        <w:rPr>
          <w:rFonts w:eastAsia="Times New Roman"/>
        </w:rPr>
        <w:t>projects</w:t>
      </w:r>
      <w:r w:rsidR="00877EB1">
        <w:rPr>
          <w:rFonts w:eastAsia="Times New Roman"/>
        </w:rPr>
        <w:t xml:space="preserve">, or </w:t>
      </w:r>
      <w:r w:rsidR="00877EB1" w:rsidRPr="0056045B">
        <w:rPr>
          <w:rFonts w:eastAsia="Times New Roman"/>
        </w:rPr>
        <w:t>51</w:t>
      </w:r>
      <w:r w:rsidR="00877EB1" w:rsidRPr="0060350E">
        <w:rPr>
          <w:rFonts w:eastAsia="Times New Roman"/>
        </w:rPr>
        <w:t>%</w:t>
      </w:r>
      <w:r w:rsidR="00EE1787">
        <w:rPr>
          <w:rFonts w:eastAsia="Times New Roman"/>
        </w:rPr>
        <w:t>)</w:t>
      </w:r>
      <w:r w:rsidRPr="003D3E9A">
        <w:rPr>
          <w:rStyle w:val="Rimandonotadichiusura"/>
          <w:rFonts w:eastAsia="Times New Roman"/>
        </w:rPr>
        <w:endnoteReference w:id="8"/>
      </w:r>
      <w:r w:rsidRPr="003D3E9A">
        <w:rPr>
          <w:rFonts w:eastAsia="Times New Roman"/>
        </w:rPr>
        <w:t xml:space="preserve">. </w:t>
      </w:r>
      <w:r w:rsidRPr="00880F13">
        <w:rPr>
          <w:rFonts w:eastAsia="Times New Roman"/>
        </w:rPr>
        <w:t>57</w:t>
      </w:r>
      <w:r w:rsidRPr="00210E87">
        <w:rPr>
          <w:rFonts w:eastAsia="Times New Roman"/>
        </w:rPr>
        <w:t xml:space="preserve"> projects (</w:t>
      </w:r>
      <w:r w:rsidRPr="007C0408">
        <w:rPr>
          <w:rFonts w:eastAsia="Times New Roman"/>
        </w:rPr>
        <w:t>25</w:t>
      </w:r>
      <w:r w:rsidRPr="00376841">
        <w:rPr>
          <w:rFonts w:eastAsia="Times New Roman"/>
        </w:rPr>
        <w:t>%) could not be classified based on the available information</w:t>
      </w:r>
      <w:r w:rsidRPr="003D3E9A">
        <w:rPr>
          <w:rFonts w:eastAsia="Times New Roman"/>
        </w:rPr>
        <w:t>.</w:t>
      </w:r>
      <w:r w:rsidRPr="003D3E9A" w:rsidDel="00A9566D">
        <w:rPr>
          <w:rFonts w:eastAsia="Times New Roman"/>
        </w:rPr>
        <w:t xml:space="preserve"> </w:t>
      </w:r>
    </w:p>
    <w:p w14:paraId="6361D6BA" w14:textId="77777777" w:rsidR="00C6743A" w:rsidRPr="006C4F10" w:rsidRDefault="00C6743A" w:rsidP="00621A01">
      <w:pPr>
        <w:spacing w:line="360" w:lineRule="auto"/>
        <w:jc w:val="both"/>
      </w:pPr>
    </w:p>
    <w:p w14:paraId="3B777EAE" w14:textId="77777777" w:rsidR="00C6743A" w:rsidRPr="0038472B" w:rsidRDefault="00C6743A" w:rsidP="0038472B">
      <w:pPr>
        <w:pStyle w:val="Nessunaspaziatura"/>
        <w:rPr>
          <w:i/>
        </w:rPr>
      </w:pPr>
      <w:r w:rsidRPr="0038472B">
        <w:rPr>
          <w:i/>
        </w:rPr>
        <w:t xml:space="preserve">Empirical strategy </w:t>
      </w:r>
    </w:p>
    <w:p w14:paraId="72439C45" w14:textId="77777777" w:rsidR="00C6743A" w:rsidRPr="003D3E9A" w:rsidRDefault="00C6743A" w:rsidP="0038472B">
      <w:pPr>
        <w:pStyle w:val="Nessunaspaziatura"/>
      </w:pPr>
      <w:r w:rsidRPr="007017C7">
        <w:t xml:space="preserve">Our objective is </w:t>
      </w:r>
      <w:r w:rsidRPr="00BA14E5">
        <w:t>t</w:t>
      </w:r>
      <w:r w:rsidRPr="00834A6A">
        <w:t xml:space="preserve">o </w:t>
      </w:r>
      <w:r w:rsidRPr="001A4C4D">
        <w:t>explore</w:t>
      </w:r>
      <w:r w:rsidRPr="001B608C">
        <w:t xml:space="preserve"> the extent to which </w:t>
      </w:r>
      <w:r w:rsidRPr="00DC6900">
        <w:t xml:space="preserve">some </w:t>
      </w:r>
      <w:r w:rsidRPr="00F4635D">
        <w:t>organizations</w:t>
      </w:r>
      <w:r w:rsidRPr="00813566">
        <w:t xml:space="preserve"> have played</w:t>
      </w:r>
      <w:r w:rsidRPr="0056045B">
        <w:t xml:space="preserve"> intermediary</w:t>
      </w:r>
      <w:r w:rsidRPr="0060350E">
        <w:t xml:space="preserve"> roles</w:t>
      </w:r>
      <w:r w:rsidRPr="006E51BD">
        <w:t xml:space="preserve"> in mediating the relationships between other organizations involved in the policy programmes</w:t>
      </w:r>
      <w:r w:rsidRPr="008D05E2">
        <w:t xml:space="preserve">, and </w:t>
      </w:r>
      <w:r w:rsidRPr="007747D6">
        <w:t xml:space="preserve">to ascertain </w:t>
      </w:r>
      <w:r w:rsidRPr="00880F13">
        <w:t xml:space="preserve">whether different types of intermediary positions in the </w:t>
      </w:r>
      <w:r w:rsidRPr="007C0408">
        <w:t xml:space="preserve">programme </w:t>
      </w:r>
      <w:r w:rsidRPr="00376841">
        <w:t>network</w:t>
      </w:r>
      <w:r w:rsidRPr="008C12D0">
        <w:t>s</w:t>
      </w:r>
      <w:r w:rsidRPr="00D66DC1">
        <w:t xml:space="preserve"> are occupied by organizations with different characteristics</w:t>
      </w:r>
      <w:r w:rsidRPr="00C05450">
        <w:t xml:space="preserve"> and that operate in different</w:t>
      </w:r>
      <w:r w:rsidRPr="0089151D">
        <w:t xml:space="preserve"> technological environment</w:t>
      </w:r>
      <w:r w:rsidRPr="003D3E9A">
        <w:t xml:space="preserve">s, suggesting that different learning dynamics are taking place. </w:t>
      </w:r>
    </w:p>
    <w:p w14:paraId="26CEF2B6" w14:textId="77777777" w:rsidR="00C6743A" w:rsidRPr="003D3E9A" w:rsidRDefault="00C6743A" w:rsidP="0038472B">
      <w:pPr>
        <w:pStyle w:val="Nessunaspaziatura"/>
      </w:pPr>
      <w:r>
        <w:tab/>
      </w:r>
      <w:r w:rsidRPr="003D3E9A">
        <w:t xml:space="preserve">In order to identify broker and intercohesive positions and to examine their characteristics, we have analysed the set of participants and projects by means of SNA. </w:t>
      </w:r>
    </w:p>
    <w:p w14:paraId="6C41FC77" w14:textId="77777777" w:rsidR="00C6743A" w:rsidRPr="003D3E9A" w:rsidRDefault="00C6743A" w:rsidP="0038472B">
      <w:pPr>
        <w:pStyle w:val="Nessunaspaziatura"/>
      </w:pPr>
      <w:r>
        <w:tab/>
      </w:r>
      <w:r w:rsidRPr="003D3E9A">
        <w:t xml:space="preserve">First, we have considered the set of relationships activated in each of the observed programmes and we have constructed five two-mode networks (one for each programme), where each organization is connected to the project(s) in which it participates. Second, the five two-mode networks have been transformed into as many one-mode undirected networks in which the participating organizations are connected to each other through co-membership in innovation projects. The organizations participating in more than one project create connections between the other organizations participating in these projects. Then, we have focused on two different types of intermediary positions, as identified by means of two different SNA measures: brokers and intercohesive nodes. </w:t>
      </w:r>
    </w:p>
    <w:p w14:paraId="3A7F64F5" w14:textId="0849E31D" w:rsidR="00C6743A" w:rsidRPr="003D3E9A" w:rsidRDefault="00C6743A" w:rsidP="0038472B">
      <w:pPr>
        <w:pStyle w:val="Nessunaspaziatura"/>
      </w:pPr>
      <w:r>
        <w:tab/>
      </w:r>
      <w:r w:rsidRPr="003D3E9A">
        <w:t xml:space="preserve">In SNA terms, a broker is a “go-between” for pairs of other agents that are not connected directly to one another. If A, B, C are three agents and A and C are not linked without the intermediation of B, B is a broker. For the analysis of brokers, we refer to the normalized brokerage index that is implemented in the Ucinet software (Borgatti et al., 1999). Considering a node’s immediate neighbourhood (all nodes to which the node is directly connected), the normalized brokerage index is the ratio between the pairs of nodes that are not connected to each other, and the overall number of pairs of nodes in that node’s neighbourhood. An agent is considered as a broker when its normalized brokerage index is </w:t>
      </w:r>
      <w:r w:rsidR="00241400">
        <w:t>greater than zero</w:t>
      </w:r>
      <w:r w:rsidRPr="003D3E9A">
        <w:t xml:space="preserve">. </w:t>
      </w:r>
    </w:p>
    <w:p w14:paraId="4450CB11" w14:textId="130BCC3A" w:rsidR="00C6743A" w:rsidRPr="003D3E9A" w:rsidRDefault="00C6743A" w:rsidP="0038472B">
      <w:pPr>
        <w:pStyle w:val="Nessunaspaziatura"/>
        <w:rPr>
          <w:rFonts w:eastAsia="Times New Roman"/>
          <w:lang w:val="en-US"/>
        </w:rPr>
      </w:pPr>
      <w:r>
        <w:rPr>
          <w:noProof/>
          <w:lang w:val="en-US"/>
        </w:rPr>
        <w:lastRenderedPageBreak/>
        <w:tab/>
      </w:r>
      <w:r w:rsidRPr="003D3E9A">
        <w:rPr>
          <w:noProof/>
          <w:lang w:val="en-US"/>
        </w:rPr>
        <w:t xml:space="preserve">Given the structure of our data, where agents are connected through their co-participation to the same innovative projects, we note that brokers are agents that participate in more than one project at the same time (in the same programme), and hence bridge different project partnerships. Hence the interesting policy question is whether this type of agent can be an important veichle for the exchange and the absorption of knowledge among different innovation projects.       </w:t>
      </w:r>
    </w:p>
    <w:p w14:paraId="6A8B30A0" w14:textId="46A684BE" w:rsidR="00C6743A" w:rsidRPr="007C0408" w:rsidRDefault="00C6743A" w:rsidP="0038472B">
      <w:pPr>
        <w:pStyle w:val="Nessunaspaziatura"/>
        <w:rPr>
          <w:lang w:val="en-US"/>
        </w:rPr>
      </w:pPr>
      <w:r>
        <w:tab/>
      </w:r>
      <w:r w:rsidRPr="003D3E9A">
        <w:t>In order to detect intercohesive nodes, we have used the clique percolation algorithm developed by Palla et al. (2004), included in the CFinder software, which aims to find meaningful network subgroups. The algorithm identifies communities as groups of adjacent k-cliques (where a k-clique is a set of nodes each of which is connected to at least other k nodes): two k-cliques are adjacent if they have k-1 vertices in common. The idea underlying such communities is that, for a social group to be cohesive, it is not necessary for all members of the group to interact with all others (as in a k-clique) but there can be cohesion even if some actors interact with only k-1 others. We have identified all the communities in the network that are formed as groups of adjacent k-cliques, with k varying depending on the policy programme considered</w:t>
      </w:r>
      <w:r w:rsidRPr="003D3E9A">
        <w:rPr>
          <w:rStyle w:val="Rimandonotadichiusura"/>
          <w:rFonts w:eastAsia="Times New Roman"/>
        </w:rPr>
        <w:endnoteReference w:id="9"/>
      </w:r>
      <w:r w:rsidRPr="003D3E9A">
        <w:t xml:space="preserve">. </w:t>
      </w:r>
      <w:r w:rsidRPr="00D035DF">
        <w:t>An intercohesive agent is</w:t>
      </w:r>
      <w:r w:rsidRPr="007017C7">
        <w:t xml:space="preserve"> then identified as an agent that belong</w:t>
      </w:r>
      <w:r w:rsidRPr="00BA14E5">
        <w:t>s</w:t>
      </w:r>
      <w:r w:rsidRPr="00834A6A">
        <w:t xml:space="preserve"> to two or more communities.</w:t>
      </w:r>
      <w:r w:rsidRPr="00834A6A">
        <w:rPr>
          <w:lang w:val="en-US"/>
        </w:rPr>
        <w:t xml:space="preserve"> </w:t>
      </w:r>
      <w:r w:rsidRPr="00DC6900">
        <w:rPr>
          <w:lang w:val="en-US"/>
        </w:rPr>
        <w:t>Even</w:t>
      </w:r>
      <w:r w:rsidRPr="00F4635D">
        <w:rPr>
          <w:lang w:val="en-US"/>
        </w:rPr>
        <w:t xml:space="preserve"> intercohesive agents perform a bridging role among different projects. In fact, the communities they connect are </w:t>
      </w:r>
      <w:r w:rsidRPr="00813566">
        <w:rPr>
          <w:lang w:val="en-US"/>
        </w:rPr>
        <w:t>formed by group</w:t>
      </w:r>
      <w:r w:rsidRPr="0056045B">
        <w:rPr>
          <w:lang w:val="en-US"/>
        </w:rPr>
        <w:t>s</w:t>
      </w:r>
      <w:r w:rsidRPr="0060350E">
        <w:rPr>
          <w:lang w:val="en-US"/>
        </w:rPr>
        <w:t xml:space="preserve"> of agents that are </w:t>
      </w:r>
      <w:r w:rsidRPr="006E51BD">
        <w:rPr>
          <w:lang w:val="en-US"/>
        </w:rPr>
        <w:t>more intensely</w:t>
      </w:r>
      <w:r w:rsidRPr="008D05E2">
        <w:rPr>
          <w:lang w:val="en-US"/>
        </w:rPr>
        <w:t xml:space="preserve"> </w:t>
      </w:r>
      <w:r w:rsidRPr="007747D6">
        <w:rPr>
          <w:lang w:val="en-US"/>
        </w:rPr>
        <w:t xml:space="preserve">connected </w:t>
      </w:r>
      <w:r w:rsidRPr="00880F13">
        <w:rPr>
          <w:lang w:val="en-US"/>
        </w:rPr>
        <w:t>among each other than with the rest of the network (in our case, the network is the policy programme)</w:t>
      </w:r>
      <w:r w:rsidRPr="00210E87">
        <w:rPr>
          <w:lang w:val="en-US"/>
        </w:rPr>
        <w:t xml:space="preserve">. </w:t>
      </w:r>
    </w:p>
    <w:p w14:paraId="78D56814" w14:textId="116018AA" w:rsidR="00C6743A" w:rsidRPr="00D035DF" w:rsidRDefault="00C6743A" w:rsidP="0038472B">
      <w:pPr>
        <w:pStyle w:val="Nessunaspaziatura"/>
      </w:pPr>
      <w:r>
        <w:tab/>
        <w:t>The following T</w:t>
      </w:r>
      <w:r w:rsidRPr="00376841">
        <w:t xml:space="preserve">able </w:t>
      </w:r>
      <w:r w:rsidRPr="008C12D0">
        <w:t xml:space="preserve">2 </w:t>
      </w:r>
      <w:r w:rsidRPr="00D66DC1">
        <w:t>shows the distribution of nodes according to whether they have positive normalized brokerage index (they are brokers) and whethe</w:t>
      </w:r>
      <w:r w:rsidRPr="00C05450">
        <w:t xml:space="preserve">r they belong to more than </w:t>
      </w:r>
      <w:r w:rsidRPr="0089151D">
        <w:t xml:space="preserve">one </w:t>
      </w:r>
      <w:r w:rsidRPr="003D3E9A">
        <w:t xml:space="preserve">community (they are intercohesive), in at least one of the five programmes considered. In particular: </w:t>
      </w:r>
      <w:r w:rsidR="004A63B6" w:rsidRPr="003D3E9A">
        <w:t>6</w:t>
      </w:r>
      <w:r w:rsidR="004A63B6">
        <w:t>9</w:t>
      </w:r>
      <w:r w:rsidR="004A63B6" w:rsidRPr="003D3E9A">
        <w:t xml:space="preserve"> </w:t>
      </w:r>
      <w:r w:rsidRPr="003D3E9A">
        <w:t xml:space="preserve">nodes are brokers in at least one of the five programmes, but never intercohesive (see the column “Pure brokers (B)” in Table 2) and </w:t>
      </w:r>
      <w:r w:rsidR="004A63B6" w:rsidRPr="003D3E9A">
        <w:t>19</w:t>
      </w:r>
      <w:r w:rsidR="004A63B6">
        <w:t>7</w:t>
      </w:r>
      <w:r w:rsidR="004A63B6" w:rsidRPr="003D3E9A">
        <w:t xml:space="preserve"> </w:t>
      </w:r>
      <w:r w:rsidRPr="003D3E9A">
        <w:t>nodes are intercohesive in at least one of the five programmes, (see the column “Intercohesive agents (I)” in Table 2)</w:t>
      </w:r>
      <w:r w:rsidRPr="003D3E9A">
        <w:rPr>
          <w:rStyle w:val="Rimandonotadichiusura"/>
          <w:rFonts w:eastAsia="Times New Roman"/>
        </w:rPr>
        <w:endnoteReference w:id="10"/>
      </w:r>
      <w:r w:rsidRPr="003D3E9A">
        <w:t xml:space="preserve"> </w:t>
      </w:r>
      <w:r w:rsidRPr="00D035DF">
        <w:t>.</w:t>
      </w:r>
    </w:p>
    <w:p w14:paraId="2E06AE12" w14:textId="77777777" w:rsidR="00C6743A" w:rsidRPr="007017C7" w:rsidRDefault="00C6743A" w:rsidP="00874C5A">
      <w:pPr>
        <w:pStyle w:val="Titolo7"/>
        <w:spacing w:before="120" w:after="60" w:line="360" w:lineRule="auto"/>
      </w:pPr>
    </w:p>
    <w:p w14:paraId="5150A41B" w14:textId="77777777" w:rsidR="00C6743A" w:rsidRPr="00BC32E4" w:rsidRDefault="00507EA2" w:rsidP="00874C5A">
      <w:pPr>
        <w:pStyle w:val="Titolo7"/>
        <w:spacing w:before="120" w:after="60" w:line="360" w:lineRule="auto"/>
        <w:rPr>
          <w:sz w:val="24"/>
          <w:szCs w:val="24"/>
        </w:rPr>
      </w:pPr>
      <w:r>
        <w:rPr>
          <w:sz w:val="24"/>
          <w:szCs w:val="24"/>
        </w:rPr>
        <w:t>Table 19</w:t>
      </w:r>
      <w:r w:rsidR="00C6743A" w:rsidRPr="00BC32E4">
        <w:rPr>
          <w:sz w:val="24"/>
          <w:szCs w:val="24"/>
        </w:rPr>
        <w:t>.2. Number of brokers and intercohesive nodes by type of agent</w:t>
      </w:r>
    </w:p>
    <w:tbl>
      <w:tblPr>
        <w:tblW w:w="8274" w:type="dxa"/>
        <w:tblInd w:w="70" w:type="dxa"/>
        <w:tblLayout w:type="fixed"/>
        <w:tblCellMar>
          <w:left w:w="70" w:type="dxa"/>
          <w:right w:w="70" w:type="dxa"/>
        </w:tblCellMar>
        <w:tblLook w:val="0000" w:firstRow="0" w:lastRow="0" w:firstColumn="0" w:lastColumn="0" w:noHBand="0" w:noVBand="0"/>
      </w:tblPr>
      <w:tblGrid>
        <w:gridCol w:w="2645"/>
        <w:gridCol w:w="899"/>
        <w:gridCol w:w="191"/>
        <w:gridCol w:w="943"/>
        <w:gridCol w:w="275"/>
        <w:gridCol w:w="1426"/>
        <w:gridCol w:w="567"/>
        <w:gridCol w:w="992"/>
        <w:gridCol w:w="160"/>
        <w:gridCol w:w="160"/>
        <w:gridCol w:w="16"/>
      </w:tblGrid>
      <w:tr w:rsidR="00C6743A" w:rsidRPr="003D3E9A" w14:paraId="15F814FB" w14:textId="77777777" w:rsidTr="00561C15">
        <w:trPr>
          <w:gridAfter w:val="1"/>
          <w:wAfter w:w="16" w:type="dxa"/>
          <w:trHeight w:val="255"/>
        </w:trPr>
        <w:tc>
          <w:tcPr>
            <w:tcW w:w="2645" w:type="dxa"/>
            <w:tcBorders>
              <w:top w:val="single" w:sz="4" w:space="0" w:color="auto"/>
              <w:left w:val="nil"/>
              <w:bottom w:val="single" w:sz="4" w:space="0" w:color="auto"/>
              <w:right w:val="nil"/>
            </w:tcBorders>
            <w:shd w:val="clear" w:color="auto" w:fill="auto"/>
            <w:noWrap/>
          </w:tcPr>
          <w:p w14:paraId="1DB48929" w14:textId="77777777" w:rsidR="00C6743A" w:rsidRPr="00834A6A" w:rsidRDefault="00C6743A" w:rsidP="001D2960">
            <w:pPr>
              <w:rPr>
                <w:rFonts w:eastAsia="Times New Roman"/>
                <w:sz w:val="20"/>
                <w:szCs w:val="20"/>
                <w:lang w:val="it-IT" w:eastAsia="it-IT"/>
              </w:rPr>
            </w:pPr>
            <w:r w:rsidRPr="00834A6A">
              <w:rPr>
                <w:rFonts w:eastAsia="Times New Roman"/>
                <w:sz w:val="20"/>
                <w:szCs w:val="20"/>
                <w:lang w:val="it-IT" w:eastAsia="it-IT"/>
              </w:rPr>
              <w:t>Nature</w:t>
            </w:r>
          </w:p>
        </w:tc>
        <w:tc>
          <w:tcPr>
            <w:tcW w:w="1090" w:type="dxa"/>
            <w:gridSpan w:val="2"/>
            <w:tcBorders>
              <w:top w:val="single" w:sz="4" w:space="0" w:color="auto"/>
              <w:left w:val="nil"/>
              <w:bottom w:val="single" w:sz="4" w:space="0" w:color="auto"/>
              <w:right w:val="nil"/>
            </w:tcBorders>
            <w:shd w:val="clear" w:color="auto" w:fill="auto"/>
            <w:noWrap/>
          </w:tcPr>
          <w:p w14:paraId="31FEAC35" w14:textId="77777777" w:rsidR="00C6743A" w:rsidRPr="00F4635D" w:rsidRDefault="00C6743A" w:rsidP="007D186E">
            <w:pPr>
              <w:jc w:val="center"/>
              <w:rPr>
                <w:rFonts w:eastAsia="Times New Roman"/>
                <w:sz w:val="20"/>
                <w:szCs w:val="20"/>
                <w:lang w:val="it-IT" w:eastAsia="it-IT"/>
              </w:rPr>
            </w:pPr>
            <w:r w:rsidRPr="001A4C4D">
              <w:rPr>
                <w:rFonts w:eastAsia="Times New Roman"/>
                <w:sz w:val="20"/>
                <w:szCs w:val="20"/>
                <w:lang w:val="it-IT" w:eastAsia="it-IT"/>
              </w:rPr>
              <w:t>B</w:t>
            </w:r>
            <w:r w:rsidRPr="001B608C">
              <w:rPr>
                <w:rFonts w:eastAsia="Times New Roman"/>
                <w:sz w:val="20"/>
                <w:szCs w:val="20"/>
                <w:lang w:val="it-IT" w:eastAsia="it-IT"/>
              </w:rPr>
              <w:t>roker</w:t>
            </w:r>
            <w:r w:rsidRPr="00DC6900">
              <w:rPr>
                <w:rFonts w:eastAsia="Times New Roman"/>
                <w:sz w:val="20"/>
                <w:szCs w:val="20"/>
                <w:lang w:val="it-IT" w:eastAsia="it-IT"/>
              </w:rPr>
              <w:t>s (B)</w:t>
            </w:r>
          </w:p>
        </w:tc>
        <w:tc>
          <w:tcPr>
            <w:tcW w:w="1218" w:type="dxa"/>
            <w:gridSpan w:val="2"/>
            <w:tcBorders>
              <w:top w:val="single" w:sz="4" w:space="0" w:color="auto"/>
              <w:left w:val="nil"/>
              <w:bottom w:val="single" w:sz="4" w:space="0" w:color="auto"/>
              <w:right w:val="nil"/>
            </w:tcBorders>
            <w:shd w:val="clear" w:color="auto" w:fill="auto"/>
            <w:noWrap/>
          </w:tcPr>
          <w:p w14:paraId="12213D95" w14:textId="77777777" w:rsidR="00C6743A" w:rsidRPr="0056045B" w:rsidRDefault="00C6743A" w:rsidP="007D186E">
            <w:pPr>
              <w:jc w:val="center"/>
              <w:rPr>
                <w:rFonts w:eastAsia="Times New Roman"/>
                <w:sz w:val="20"/>
                <w:szCs w:val="20"/>
                <w:lang w:val="it-IT" w:eastAsia="it-IT"/>
              </w:rPr>
            </w:pPr>
            <w:r w:rsidRPr="00813566">
              <w:rPr>
                <w:rFonts w:eastAsia="Times New Roman"/>
                <w:sz w:val="20"/>
                <w:szCs w:val="20"/>
                <w:lang w:val="it-IT" w:eastAsia="it-IT"/>
              </w:rPr>
              <w:t>Intercohesive</w:t>
            </w:r>
          </w:p>
          <w:p w14:paraId="204425D1" w14:textId="77777777" w:rsidR="00C6743A" w:rsidRPr="0060350E" w:rsidRDefault="00C6743A" w:rsidP="007D186E">
            <w:pPr>
              <w:jc w:val="center"/>
              <w:rPr>
                <w:rFonts w:eastAsia="Times New Roman"/>
                <w:sz w:val="20"/>
                <w:szCs w:val="20"/>
                <w:lang w:val="it-IT" w:eastAsia="it-IT"/>
              </w:rPr>
            </w:pPr>
            <w:r w:rsidRPr="0060350E">
              <w:rPr>
                <w:rFonts w:eastAsia="Times New Roman"/>
                <w:sz w:val="20"/>
                <w:szCs w:val="20"/>
                <w:lang w:val="it-IT" w:eastAsia="it-IT"/>
              </w:rPr>
              <w:t>agents (I)</w:t>
            </w:r>
          </w:p>
        </w:tc>
        <w:tc>
          <w:tcPr>
            <w:tcW w:w="1993" w:type="dxa"/>
            <w:gridSpan w:val="2"/>
            <w:tcBorders>
              <w:top w:val="single" w:sz="4" w:space="0" w:color="auto"/>
              <w:left w:val="nil"/>
              <w:bottom w:val="single" w:sz="4" w:space="0" w:color="auto"/>
              <w:right w:val="nil"/>
            </w:tcBorders>
            <w:shd w:val="clear" w:color="auto" w:fill="auto"/>
            <w:noWrap/>
          </w:tcPr>
          <w:p w14:paraId="716B8E9A" w14:textId="77777777" w:rsidR="00C6743A" w:rsidRPr="007747D6" w:rsidRDefault="00C6743A" w:rsidP="007D186E">
            <w:pPr>
              <w:jc w:val="center"/>
              <w:rPr>
                <w:rFonts w:eastAsia="Times New Roman"/>
                <w:sz w:val="20"/>
                <w:szCs w:val="20"/>
                <w:lang w:val="it-IT" w:eastAsia="it-IT"/>
              </w:rPr>
            </w:pPr>
            <w:r w:rsidRPr="006E51BD">
              <w:rPr>
                <w:rFonts w:eastAsia="Times New Roman"/>
                <w:color w:val="000000"/>
                <w:sz w:val="20"/>
                <w:szCs w:val="20"/>
                <w:lang w:val="it-IT" w:eastAsia="it-IT"/>
              </w:rPr>
              <w:t>To</w:t>
            </w:r>
            <w:r w:rsidRPr="008D05E2">
              <w:rPr>
                <w:rFonts w:eastAsia="Times New Roman"/>
                <w:color w:val="000000"/>
                <w:sz w:val="20"/>
                <w:szCs w:val="20"/>
                <w:lang w:val="it-IT" w:eastAsia="it-IT"/>
              </w:rPr>
              <w:t>tal intermediaries (B+I)</w:t>
            </w:r>
          </w:p>
        </w:tc>
        <w:tc>
          <w:tcPr>
            <w:tcW w:w="1152" w:type="dxa"/>
            <w:gridSpan w:val="2"/>
            <w:tcBorders>
              <w:top w:val="single" w:sz="4" w:space="0" w:color="auto"/>
              <w:left w:val="nil"/>
              <w:bottom w:val="single" w:sz="4" w:space="0" w:color="auto"/>
              <w:right w:val="nil"/>
            </w:tcBorders>
            <w:shd w:val="clear" w:color="auto" w:fill="auto"/>
            <w:noWrap/>
          </w:tcPr>
          <w:p w14:paraId="464A9551" w14:textId="77777777" w:rsidR="00C6743A" w:rsidRPr="00210E87" w:rsidRDefault="00C6743A" w:rsidP="007D186E">
            <w:pPr>
              <w:jc w:val="center"/>
              <w:rPr>
                <w:rFonts w:eastAsia="Times New Roman"/>
                <w:sz w:val="20"/>
                <w:szCs w:val="20"/>
                <w:lang w:val="it-IT" w:eastAsia="it-IT"/>
              </w:rPr>
            </w:pPr>
            <w:r w:rsidRPr="00880F13">
              <w:rPr>
                <w:rFonts w:eastAsia="Times New Roman"/>
                <w:color w:val="000000"/>
                <w:sz w:val="20"/>
                <w:szCs w:val="20"/>
                <w:lang w:val="it-IT" w:eastAsia="it-IT"/>
              </w:rPr>
              <w:t>Total agents</w:t>
            </w:r>
          </w:p>
        </w:tc>
        <w:tc>
          <w:tcPr>
            <w:tcW w:w="160" w:type="dxa"/>
            <w:tcBorders>
              <w:top w:val="single" w:sz="4" w:space="0" w:color="auto"/>
              <w:left w:val="nil"/>
              <w:bottom w:val="single" w:sz="4" w:space="0" w:color="auto"/>
              <w:right w:val="nil"/>
            </w:tcBorders>
          </w:tcPr>
          <w:p w14:paraId="364F2981" w14:textId="77777777" w:rsidR="00C6743A" w:rsidRPr="007C0408" w:rsidRDefault="00C6743A" w:rsidP="007D186E">
            <w:pPr>
              <w:jc w:val="center"/>
              <w:rPr>
                <w:rFonts w:eastAsia="Times New Roman"/>
                <w:color w:val="000000"/>
                <w:sz w:val="20"/>
                <w:szCs w:val="20"/>
                <w:lang w:val="it-IT" w:eastAsia="it-IT"/>
              </w:rPr>
            </w:pPr>
          </w:p>
        </w:tc>
      </w:tr>
      <w:tr w:rsidR="004A63B6" w:rsidRPr="003D3E9A" w14:paraId="55261767" w14:textId="77777777" w:rsidTr="000377C8">
        <w:trPr>
          <w:trHeight w:val="255"/>
        </w:trPr>
        <w:tc>
          <w:tcPr>
            <w:tcW w:w="2645" w:type="dxa"/>
            <w:tcBorders>
              <w:top w:val="nil"/>
              <w:left w:val="nil"/>
              <w:bottom w:val="nil"/>
              <w:right w:val="nil"/>
            </w:tcBorders>
            <w:shd w:val="clear" w:color="auto" w:fill="auto"/>
            <w:noWrap/>
            <w:vAlign w:val="bottom"/>
          </w:tcPr>
          <w:p w14:paraId="69498FDD" w14:textId="77777777" w:rsidR="004A63B6" w:rsidRPr="003D3E9A" w:rsidRDefault="004A63B6" w:rsidP="00594F48">
            <w:pPr>
              <w:rPr>
                <w:rFonts w:eastAsia="Times New Roman"/>
                <w:sz w:val="20"/>
                <w:szCs w:val="20"/>
                <w:lang w:val="it-IT" w:eastAsia="it-IT"/>
              </w:rPr>
            </w:pPr>
            <w:r w:rsidRPr="003D3E9A">
              <w:rPr>
                <w:rFonts w:eastAsia="Times New Roman"/>
                <w:sz w:val="20"/>
                <w:szCs w:val="20"/>
                <w:lang w:val="it-IT" w:eastAsia="it-IT"/>
              </w:rPr>
              <w:t>Enterprises</w:t>
            </w:r>
          </w:p>
        </w:tc>
        <w:tc>
          <w:tcPr>
            <w:tcW w:w="899" w:type="dxa"/>
            <w:tcBorders>
              <w:top w:val="nil"/>
              <w:left w:val="nil"/>
              <w:bottom w:val="nil"/>
              <w:right w:val="nil"/>
            </w:tcBorders>
            <w:shd w:val="clear" w:color="auto" w:fill="auto"/>
            <w:noWrap/>
          </w:tcPr>
          <w:p w14:paraId="4620F158" w14:textId="2E9EE828" w:rsidR="004A63B6" w:rsidRPr="003D3E9A" w:rsidRDefault="004A63B6" w:rsidP="0056343C">
            <w:pPr>
              <w:ind w:right="121"/>
              <w:jc w:val="right"/>
              <w:rPr>
                <w:rFonts w:eastAsia="Times New Roman"/>
                <w:sz w:val="20"/>
                <w:szCs w:val="20"/>
                <w:lang w:val="it-IT" w:eastAsia="it-IT"/>
              </w:rPr>
            </w:pPr>
            <w:r w:rsidRPr="00495002">
              <w:rPr>
                <w:rFonts w:eastAsia="Times New Roman"/>
                <w:color w:val="000000"/>
                <w:sz w:val="20"/>
                <w:szCs w:val="20"/>
              </w:rPr>
              <w:t>28</w:t>
            </w:r>
          </w:p>
        </w:tc>
        <w:tc>
          <w:tcPr>
            <w:tcW w:w="1134" w:type="dxa"/>
            <w:gridSpan w:val="2"/>
            <w:tcBorders>
              <w:top w:val="nil"/>
              <w:left w:val="nil"/>
              <w:bottom w:val="nil"/>
              <w:right w:val="nil"/>
            </w:tcBorders>
            <w:shd w:val="clear" w:color="auto" w:fill="auto"/>
            <w:noWrap/>
          </w:tcPr>
          <w:p w14:paraId="78D7918F" w14:textId="213D1B6D"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61</w:t>
            </w:r>
          </w:p>
        </w:tc>
        <w:tc>
          <w:tcPr>
            <w:tcW w:w="1701" w:type="dxa"/>
            <w:gridSpan w:val="2"/>
            <w:tcBorders>
              <w:top w:val="nil"/>
              <w:left w:val="nil"/>
              <w:bottom w:val="nil"/>
              <w:right w:val="nil"/>
            </w:tcBorders>
            <w:shd w:val="clear" w:color="auto" w:fill="auto"/>
            <w:noWrap/>
          </w:tcPr>
          <w:p w14:paraId="00F81DEE" w14:textId="4051F6B8"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89</w:t>
            </w:r>
          </w:p>
        </w:tc>
        <w:tc>
          <w:tcPr>
            <w:tcW w:w="1559" w:type="dxa"/>
            <w:gridSpan w:val="2"/>
            <w:tcBorders>
              <w:top w:val="nil"/>
              <w:left w:val="nil"/>
              <w:bottom w:val="nil"/>
              <w:right w:val="nil"/>
            </w:tcBorders>
            <w:shd w:val="clear" w:color="auto" w:fill="auto"/>
            <w:noWrap/>
          </w:tcPr>
          <w:p w14:paraId="49A0D40E" w14:textId="2372CDAF"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860</w:t>
            </w:r>
          </w:p>
        </w:tc>
        <w:tc>
          <w:tcPr>
            <w:tcW w:w="160" w:type="dxa"/>
            <w:tcBorders>
              <w:top w:val="nil"/>
              <w:left w:val="nil"/>
              <w:bottom w:val="nil"/>
              <w:right w:val="nil"/>
            </w:tcBorders>
          </w:tcPr>
          <w:p w14:paraId="39F3F774" w14:textId="77777777" w:rsidR="004A63B6" w:rsidRPr="003D3E9A" w:rsidRDefault="004A63B6" w:rsidP="0056343C">
            <w:pPr>
              <w:jc w:val="right"/>
              <w:rPr>
                <w:rFonts w:eastAsia="Times New Roman"/>
                <w:color w:val="000000"/>
                <w:sz w:val="20"/>
                <w:szCs w:val="20"/>
              </w:rPr>
            </w:pPr>
          </w:p>
        </w:tc>
        <w:tc>
          <w:tcPr>
            <w:tcW w:w="176" w:type="dxa"/>
            <w:gridSpan w:val="2"/>
            <w:tcBorders>
              <w:top w:val="nil"/>
              <w:left w:val="nil"/>
              <w:bottom w:val="nil"/>
              <w:right w:val="nil"/>
            </w:tcBorders>
          </w:tcPr>
          <w:p w14:paraId="5F68DE54" w14:textId="77777777" w:rsidR="004A63B6" w:rsidRPr="003D3E9A" w:rsidRDefault="004A63B6" w:rsidP="0056343C">
            <w:pPr>
              <w:jc w:val="right"/>
              <w:rPr>
                <w:rFonts w:eastAsia="Times New Roman"/>
                <w:color w:val="000000"/>
                <w:sz w:val="20"/>
                <w:szCs w:val="20"/>
              </w:rPr>
            </w:pPr>
          </w:p>
        </w:tc>
      </w:tr>
      <w:tr w:rsidR="004A63B6" w:rsidRPr="003D3E9A" w14:paraId="3D960CB2" w14:textId="77777777" w:rsidTr="000377C8">
        <w:trPr>
          <w:trHeight w:val="255"/>
        </w:trPr>
        <w:tc>
          <w:tcPr>
            <w:tcW w:w="2645" w:type="dxa"/>
            <w:tcBorders>
              <w:top w:val="nil"/>
              <w:left w:val="nil"/>
              <w:bottom w:val="nil"/>
              <w:right w:val="nil"/>
            </w:tcBorders>
            <w:shd w:val="clear" w:color="auto" w:fill="auto"/>
            <w:noWrap/>
            <w:vAlign w:val="bottom"/>
          </w:tcPr>
          <w:p w14:paraId="315CB0EC" w14:textId="77777777" w:rsidR="004A63B6" w:rsidRPr="003D3E9A" w:rsidRDefault="004A63B6" w:rsidP="00594F48">
            <w:pPr>
              <w:rPr>
                <w:rFonts w:eastAsia="Times New Roman"/>
                <w:sz w:val="20"/>
                <w:szCs w:val="20"/>
                <w:lang w:val="it-IT" w:eastAsia="it-IT"/>
              </w:rPr>
            </w:pPr>
            <w:r w:rsidRPr="003D3E9A">
              <w:rPr>
                <w:rFonts w:eastAsia="Times New Roman"/>
                <w:sz w:val="20"/>
                <w:szCs w:val="20"/>
                <w:lang w:val="it-IT" w:eastAsia="it-IT"/>
              </w:rPr>
              <w:t>Universities &amp; research centres</w:t>
            </w:r>
          </w:p>
        </w:tc>
        <w:tc>
          <w:tcPr>
            <w:tcW w:w="899" w:type="dxa"/>
            <w:tcBorders>
              <w:top w:val="nil"/>
              <w:left w:val="nil"/>
              <w:bottom w:val="nil"/>
              <w:right w:val="nil"/>
            </w:tcBorders>
            <w:shd w:val="clear" w:color="auto" w:fill="auto"/>
            <w:noWrap/>
          </w:tcPr>
          <w:p w14:paraId="4BFC13CB" w14:textId="06496814" w:rsidR="004A63B6" w:rsidRPr="003D3E9A" w:rsidRDefault="004A63B6" w:rsidP="0056343C">
            <w:pPr>
              <w:ind w:right="121"/>
              <w:jc w:val="right"/>
              <w:rPr>
                <w:rFonts w:eastAsia="Times New Roman"/>
                <w:sz w:val="20"/>
                <w:szCs w:val="20"/>
                <w:lang w:val="it-IT" w:eastAsia="it-IT"/>
              </w:rPr>
            </w:pPr>
            <w:r w:rsidRPr="00495002">
              <w:rPr>
                <w:rFonts w:eastAsia="Times New Roman"/>
                <w:color w:val="000000"/>
                <w:sz w:val="20"/>
                <w:szCs w:val="20"/>
              </w:rPr>
              <w:t>3</w:t>
            </w:r>
          </w:p>
        </w:tc>
        <w:tc>
          <w:tcPr>
            <w:tcW w:w="1134" w:type="dxa"/>
            <w:gridSpan w:val="2"/>
            <w:tcBorders>
              <w:top w:val="nil"/>
              <w:left w:val="nil"/>
              <w:bottom w:val="nil"/>
              <w:right w:val="nil"/>
            </w:tcBorders>
            <w:shd w:val="clear" w:color="auto" w:fill="auto"/>
            <w:noWrap/>
          </w:tcPr>
          <w:p w14:paraId="20902638" w14:textId="492A6EE7"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30</w:t>
            </w:r>
          </w:p>
        </w:tc>
        <w:tc>
          <w:tcPr>
            <w:tcW w:w="1701" w:type="dxa"/>
            <w:gridSpan w:val="2"/>
            <w:tcBorders>
              <w:top w:val="nil"/>
              <w:left w:val="nil"/>
              <w:bottom w:val="nil"/>
              <w:right w:val="nil"/>
            </w:tcBorders>
            <w:shd w:val="clear" w:color="auto" w:fill="auto"/>
            <w:noWrap/>
          </w:tcPr>
          <w:p w14:paraId="5516F328" w14:textId="7BED7120"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33</w:t>
            </w:r>
          </w:p>
        </w:tc>
        <w:tc>
          <w:tcPr>
            <w:tcW w:w="1559" w:type="dxa"/>
            <w:gridSpan w:val="2"/>
            <w:tcBorders>
              <w:top w:val="nil"/>
              <w:left w:val="nil"/>
              <w:bottom w:val="nil"/>
              <w:right w:val="nil"/>
            </w:tcBorders>
            <w:shd w:val="clear" w:color="auto" w:fill="auto"/>
            <w:noWrap/>
          </w:tcPr>
          <w:p w14:paraId="6C7B23F0" w14:textId="5F19D754"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116</w:t>
            </w:r>
          </w:p>
        </w:tc>
        <w:tc>
          <w:tcPr>
            <w:tcW w:w="160" w:type="dxa"/>
            <w:tcBorders>
              <w:top w:val="nil"/>
              <w:left w:val="nil"/>
              <w:bottom w:val="nil"/>
              <w:right w:val="nil"/>
            </w:tcBorders>
          </w:tcPr>
          <w:p w14:paraId="4B1EA94B" w14:textId="77777777" w:rsidR="004A63B6" w:rsidRPr="003D3E9A" w:rsidRDefault="004A63B6" w:rsidP="0056343C">
            <w:pPr>
              <w:jc w:val="right"/>
              <w:rPr>
                <w:rFonts w:eastAsia="Times New Roman"/>
                <w:color w:val="000000"/>
                <w:sz w:val="20"/>
                <w:szCs w:val="20"/>
              </w:rPr>
            </w:pPr>
          </w:p>
        </w:tc>
        <w:tc>
          <w:tcPr>
            <w:tcW w:w="176" w:type="dxa"/>
            <w:gridSpan w:val="2"/>
            <w:tcBorders>
              <w:top w:val="nil"/>
              <w:left w:val="nil"/>
              <w:bottom w:val="nil"/>
              <w:right w:val="nil"/>
            </w:tcBorders>
          </w:tcPr>
          <w:p w14:paraId="72518CDE" w14:textId="77777777" w:rsidR="004A63B6" w:rsidRPr="003D3E9A" w:rsidRDefault="004A63B6" w:rsidP="0056343C">
            <w:pPr>
              <w:jc w:val="right"/>
              <w:rPr>
                <w:rFonts w:eastAsia="Times New Roman"/>
                <w:color w:val="000000"/>
                <w:sz w:val="20"/>
                <w:szCs w:val="20"/>
              </w:rPr>
            </w:pPr>
          </w:p>
        </w:tc>
      </w:tr>
      <w:tr w:rsidR="004A63B6" w:rsidRPr="003D3E9A" w14:paraId="2A1A1720" w14:textId="77777777" w:rsidTr="000377C8">
        <w:trPr>
          <w:trHeight w:val="255"/>
        </w:trPr>
        <w:tc>
          <w:tcPr>
            <w:tcW w:w="2645" w:type="dxa"/>
            <w:tcBorders>
              <w:top w:val="nil"/>
              <w:left w:val="nil"/>
              <w:bottom w:val="nil"/>
              <w:right w:val="nil"/>
            </w:tcBorders>
            <w:shd w:val="clear" w:color="auto" w:fill="auto"/>
            <w:noWrap/>
            <w:vAlign w:val="bottom"/>
          </w:tcPr>
          <w:p w14:paraId="4071DFCE" w14:textId="77777777" w:rsidR="004A63B6" w:rsidRPr="003D3E9A" w:rsidRDefault="004A63B6" w:rsidP="00594F48">
            <w:pPr>
              <w:rPr>
                <w:rFonts w:eastAsia="Times New Roman"/>
                <w:sz w:val="20"/>
                <w:szCs w:val="20"/>
                <w:lang w:val="it-IT" w:eastAsia="it-IT"/>
              </w:rPr>
            </w:pPr>
            <w:r w:rsidRPr="003D3E9A">
              <w:rPr>
                <w:rFonts w:eastAsia="Times New Roman"/>
                <w:sz w:val="20"/>
                <w:szCs w:val="20"/>
                <w:lang w:val="it-IT" w:eastAsia="it-IT"/>
              </w:rPr>
              <w:t>Private research companies</w:t>
            </w:r>
          </w:p>
        </w:tc>
        <w:tc>
          <w:tcPr>
            <w:tcW w:w="899" w:type="dxa"/>
            <w:tcBorders>
              <w:top w:val="nil"/>
              <w:left w:val="nil"/>
              <w:bottom w:val="nil"/>
              <w:right w:val="nil"/>
            </w:tcBorders>
            <w:shd w:val="clear" w:color="auto" w:fill="auto"/>
            <w:noWrap/>
          </w:tcPr>
          <w:p w14:paraId="6BA3C530" w14:textId="7D669158" w:rsidR="004A63B6" w:rsidRPr="003D3E9A" w:rsidRDefault="004A63B6" w:rsidP="0056343C">
            <w:pPr>
              <w:ind w:right="121"/>
              <w:jc w:val="right"/>
              <w:rPr>
                <w:rFonts w:eastAsia="Times New Roman"/>
                <w:sz w:val="20"/>
                <w:szCs w:val="20"/>
                <w:lang w:val="it-IT" w:eastAsia="it-IT"/>
              </w:rPr>
            </w:pPr>
            <w:r w:rsidRPr="00495002">
              <w:rPr>
                <w:rFonts w:eastAsia="Times New Roman"/>
                <w:color w:val="000000"/>
                <w:sz w:val="20"/>
                <w:szCs w:val="20"/>
              </w:rPr>
              <w:t>2</w:t>
            </w:r>
          </w:p>
        </w:tc>
        <w:tc>
          <w:tcPr>
            <w:tcW w:w="1134" w:type="dxa"/>
            <w:gridSpan w:val="2"/>
            <w:tcBorders>
              <w:top w:val="nil"/>
              <w:left w:val="nil"/>
              <w:bottom w:val="nil"/>
              <w:right w:val="nil"/>
            </w:tcBorders>
            <w:shd w:val="clear" w:color="auto" w:fill="auto"/>
            <w:noWrap/>
          </w:tcPr>
          <w:p w14:paraId="04D0BD19" w14:textId="62E2E962"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5</w:t>
            </w:r>
          </w:p>
        </w:tc>
        <w:tc>
          <w:tcPr>
            <w:tcW w:w="1701" w:type="dxa"/>
            <w:gridSpan w:val="2"/>
            <w:tcBorders>
              <w:top w:val="nil"/>
              <w:left w:val="nil"/>
              <w:bottom w:val="nil"/>
              <w:right w:val="nil"/>
            </w:tcBorders>
            <w:shd w:val="clear" w:color="auto" w:fill="auto"/>
            <w:noWrap/>
          </w:tcPr>
          <w:p w14:paraId="56F328E5" w14:textId="36203DBA"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7</w:t>
            </w:r>
          </w:p>
        </w:tc>
        <w:tc>
          <w:tcPr>
            <w:tcW w:w="1559" w:type="dxa"/>
            <w:gridSpan w:val="2"/>
            <w:tcBorders>
              <w:top w:val="nil"/>
              <w:left w:val="nil"/>
              <w:bottom w:val="nil"/>
              <w:right w:val="nil"/>
            </w:tcBorders>
            <w:shd w:val="clear" w:color="auto" w:fill="auto"/>
            <w:noWrap/>
          </w:tcPr>
          <w:p w14:paraId="4974B79A" w14:textId="0DECDC58"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23</w:t>
            </w:r>
          </w:p>
        </w:tc>
        <w:tc>
          <w:tcPr>
            <w:tcW w:w="160" w:type="dxa"/>
            <w:tcBorders>
              <w:top w:val="nil"/>
              <w:left w:val="nil"/>
              <w:bottom w:val="nil"/>
              <w:right w:val="nil"/>
            </w:tcBorders>
          </w:tcPr>
          <w:p w14:paraId="1DB463B1" w14:textId="77777777" w:rsidR="004A63B6" w:rsidRPr="003D3E9A" w:rsidRDefault="004A63B6" w:rsidP="0056343C">
            <w:pPr>
              <w:jc w:val="right"/>
              <w:rPr>
                <w:rFonts w:eastAsia="Times New Roman"/>
                <w:color w:val="000000"/>
                <w:sz w:val="20"/>
                <w:szCs w:val="20"/>
              </w:rPr>
            </w:pPr>
          </w:p>
        </w:tc>
        <w:tc>
          <w:tcPr>
            <w:tcW w:w="176" w:type="dxa"/>
            <w:gridSpan w:val="2"/>
            <w:tcBorders>
              <w:top w:val="nil"/>
              <w:left w:val="nil"/>
              <w:bottom w:val="nil"/>
              <w:right w:val="nil"/>
            </w:tcBorders>
          </w:tcPr>
          <w:p w14:paraId="2C61417D" w14:textId="77777777" w:rsidR="004A63B6" w:rsidRPr="003D3E9A" w:rsidRDefault="004A63B6" w:rsidP="0056343C">
            <w:pPr>
              <w:jc w:val="right"/>
              <w:rPr>
                <w:rFonts w:eastAsia="Times New Roman"/>
                <w:color w:val="000000"/>
                <w:sz w:val="20"/>
                <w:szCs w:val="20"/>
              </w:rPr>
            </w:pPr>
          </w:p>
        </w:tc>
      </w:tr>
      <w:tr w:rsidR="004A63B6" w:rsidRPr="003D3E9A" w14:paraId="47CD6BDC" w14:textId="77777777" w:rsidTr="000377C8">
        <w:trPr>
          <w:trHeight w:val="255"/>
        </w:trPr>
        <w:tc>
          <w:tcPr>
            <w:tcW w:w="2645" w:type="dxa"/>
            <w:tcBorders>
              <w:top w:val="nil"/>
              <w:left w:val="nil"/>
              <w:bottom w:val="nil"/>
              <w:right w:val="nil"/>
            </w:tcBorders>
            <w:shd w:val="clear" w:color="auto" w:fill="auto"/>
            <w:noWrap/>
            <w:vAlign w:val="bottom"/>
          </w:tcPr>
          <w:p w14:paraId="45F601BD" w14:textId="77777777" w:rsidR="004A63B6" w:rsidRPr="003D3E9A" w:rsidRDefault="004A63B6" w:rsidP="00594F48">
            <w:pPr>
              <w:rPr>
                <w:rFonts w:eastAsia="Times New Roman"/>
                <w:sz w:val="20"/>
                <w:szCs w:val="20"/>
                <w:lang w:val="it-IT" w:eastAsia="it-IT"/>
              </w:rPr>
            </w:pPr>
            <w:r w:rsidRPr="003D3E9A">
              <w:rPr>
                <w:rFonts w:eastAsia="Times New Roman"/>
                <w:sz w:val="20"/>
                <w:szCs w:val="20"/>
                <w:lang w:val="it-IT" w:eastAsia="it-IT"/>
              </w:rPr>
              <w:t>Service centres</w:t>
            </w:r>
          </w:p>
        </w:tc>
        <w:tc>
          <w:tcPr>
            <w:tcW w:w="899" w:type="dxa"/>
            <w:tcBorders>
              <w:top w:val="nil"/>
              <w:left w:val="nil"/>
              <w:bottom w:val="nil"/>
              <w:right w:val="nil"/>
            </w:tcBorders>
            <w:shd w:val="clear" w:color="auto" w:fill="auto"/>
            <w:noWrap/>
          </w:tcPr>
          <w:p w14:paraId="09AD84B5" w14:textId="52CDD24A" w:rsidR="004A63B6" w:rsidRPr="003D3E9A" w:rsidRDefault="004A63B6" w:rsidP="0056343C">
            <w:pPr>
              <w:ind w:right="121"/>
              <w:jc w:val="right"/>
              <w:rPr>
                <w:rFonts w:eastAsia="Times New Roman"/>
                <w:sz w:val="20"/>
                <w:szCs w:val="20"/>
                <w:lang w:val="it-IT" w:eastAsia="it-IT"/>
              </w:rPr>
            </w:pPr>
            <w:r w:rsidRPr="00495002">
              <w:rPr>
                <w:rFonts w:eastAsia="Times New Roman"/>
                <w:color w:val="000000"/>
                <w:sz w:val="20"/>
                <w:szCs w:val="20"/>
              </w:rPr>
              <w:t>3</w:t>
            </w:r>
          </w:p>
        </w:tc>
        <w:tc>
          <w:tcPr>
            <w:tcW w:w="1134" w:type="dxa"/>
            <w:gridSpan w:val="2"/>
            <w:tcBorders>
              <w:top w:val="nil"/>
              <w:left w:val="nil"/>
              <w:bottom w:val="nil"/>
              <w:right w:val="nil"/>
            </w:tcBorders>
            <w:shd w:val="clear" w:color="auto" w:fill="auto"/>
            <w:noWrap/>
          </w:tcPr>
          <w:p w14:paraId="60C8CD72" w14:textId="3D09552C"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16</w:t>
            </w:r>
          </w:p>
        </w:tc>
        <w:tc>
          <w:tcPr>
            <w:tcW w:w="1701" w:type="dxa"/>
            <w:gridSpan w:val="2"/>
            <w:tcBorders>
              <w:top w:val="nil"/>
              <w:left w:val="nil"/>
              <w:bottom w:val="nil"/>
              <w:right w:val="nil"/>
            </w:tcBorders>
            <w:shd w:val="clear" w:color="auto" w:fill="auto"/>
            <w:noWrap/>
          </w:tcPr>
          <w:p w14:paraId="127E8960" w14:textId="2A154F3A"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19</w:t>
            </w:r>
          </w:p>
        </w:tc>
        <w:tc>
          <w:tcPr>
            <w:tcW w:w="1559" w:type="dxa"/>
            <w:gridSpan w:val="2"/>
            <w:tcBorders>
              <w:top w:val="nil"/>
              <w:left w:val="nil"/>
              <w:bottom w:val="nil"/>
              <w:right w:val="nil"/>
            </w:tcBorders>
            <w:shd w:val="clear" w:color="auto" w:fill="auto"/>
            <w:noWrap/>
          </w:tcPr>
          <w:p w14:paraId="1B68DE20" w14:textId="0E8D4089"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37</w:t>
            </w:r>
          </w:p>
        </w:tc>
        <w:tc>
          <w:tcPr>
            <w:tcW w:w="160" w:type="dxa"/>
            <w:tcBorders>
              <w:top w:val="nil"/>
              <w:left w:val="nil"/>
              <w:bottom w:val="nil"/>
              <w:right w:val="nil"/>
            </w:tcBorders>
          </w:tcPr>
          <w:p w14:paraId="211E3896" w14:textId="77777777" w:rsidR="004A63B6" w:rsidRPr="003D3E9A" w:rsidRDefault="004A63B6" w:rsidP="0056343C">
            <w:pPr>
              <w:jc w:val="right"/>
              <w:rPr>
                <w:rFonts w:eastAsia="Times New Roman"/>
                <w:color w:val="000000"/>
                <w:sz w:val="20"/>
                <w:szCs w:val="20"/>
              </w:rPr>
            </w:pPr>
          </w:p>
        </w:tc>
        <w:tc>
          <w:tcPr>
            <w:tcW w:w="176" w:type="dxa"/>
            <w:gridSpan w:val="2"/>
            <w:tcBorders>
              <w:top w:val="nil"/>
              <w:left w:val="nil"/>
              <w:bottom w:val="nil"/>
              <w:right w:val="nil"/>
            </w:tcBorders>
          </w:tcPr>
          <w:p w14:paraId="1F6D867F" w14:textId="77777777" w:rsidR="004A63B6" w:rsidRPr="003D3E9A" w:rsidRDefault="004A63B6" w:rsidP="0056343C">
            <w:pPr>
              <w:jc w:val="right"/>
              <w:rPr>
                <w:rFonts w:eastAsia="Times New Roman"/>
                <w:color w:val="000000"/>
                <w:sz w:val="20"/>
                <w:szCs w:val="20"/>
              </w:rPr>
            </w:pPr>
          </w:p>
        </w:tc>
      </w:tr>
      <w:tr w:rsidR="004A63B6" w:rsidRPr="003D3E9A" w14:paraId="3B3F929B" w14:textId="77777777" w:rsidTr="000377C8">
        <w:trPr>
          <w:trHeight w:val="255"/>
        </w:trPr>
        <w:tc>
          <w:tcPr>
            <w:tcW w:w="2645" w:type="dxa"/>
            <w:tcBorders>
              <w:top w:val="nil"/>
              <w:left w:val="nil"/>
              <w:bottom w:val="nil"/>
              <w:right w:val="nil"/>
            </w:tcBorders>
            <w:shd w:val="clear" w:color="auto" w:fill="auto"/>
            <w:noWrap/>
            <w:vAlign w:val="bottom"/>
          </w:tcPr>
          <w:p w14:paraId="2EAFB9D4" w14:textId="77777777" w:rsidR="004A63B6" w:rsidRPr="003D3E9A" w:rsidRDefault="004A63B6" w:rsidP="00594F48">
            <w:pPr>
              <w:rPr>
                <w:rFonts w:eastAsia="Times New Roman"/>
                <w:sz w:val="20"/>
                <w:szCs w:val="20"/>
                <w:lang w:val="it-IT" w:eastAsia="it-IT"/>
              </w:rPr>
            </w:pPr>
            <w:r w:rsidRPr="003D3E9A">
              <w:rPr>
                <w:rFonts w:eastAsia="Times New Roman"/>
                <w:sz w:val="20"/>
                <w:szCs w:val="20"/>
                <w:lang w:val="it-IT" w:eastAsia="it-IT"/>
              </w:rPr>
              <w:t>Service providers</w:t>
            </w:r>
          </w:p>
        </w:tc>
        <w:tc>
          <w:tcPr>
            <w:tcW w:w="899" w:type="dxa"/>
            <w:tcBorders>
              <w:top w:val="nil"/>
              <w:left w:val="nil"/>
              <w:bottom w:val="nil"/>
              <w:right w:val="nil"/>
            </w:tcBorders>
            <w:shd w:val="clear" w:color="auto" w:fill="auto"/>
            <w:noWrap/>
          </w:tcPr>
          <w:p w14:paraId="2678CADD" w14:textId="5BF180CA" w:rsidR="004A63B6" w:rsidRPr="003D3E9A" w:rsidRDefault="004A63B6" w:rsidP="0056343C">
            <w:pPr>
              <w:ind w:right="121"/>
              <w:jc w:val="right"/>
              <w:rPr>
                <w:rFonts w:eastAsia="Times New Roman"/>
                <w:sz w:val="20"/>
                <w:szCs w:val="20"/>
                <w:lang w:val="it-IT" w:eastAsia="it-IT"/>
              </w:rPr>
            </w:pPr>
            <w:r w:rsidRPr="00495002">
              <w:rPr>
                <w:rFonts w:eastAsia="Times New Roman"/>
                <w:color w:val="000000"/>
                <w:sz w:val="20"/>
                <w:szCs w:val="20"/>
              </w:rPr>
              <w:t>8</w:t>
            </w:r>
          </w:p>
        </w:tc>
        <w:tc>
          <w:tcPr>
            <w:tcW w:w="1134" w:type="dxa"/>
            <w:gridSpan w:val="2"/>
            <w:tcBorders>
              <w:top w:val="nil"/>
              <w:left w:val="nil"/>
              <w:bottom w:val="nil"/>
              <w:right w:val="nil"/>
            </w:tcBorders>
            <w:shd w:val="clear" w:color="auto" w:fill="auto"/>
            <w:noWrap/>
          </w:tcPr>
          <w:p w14:paraId="030B59C1" w14:textId="5AE6A7FD"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13</w:t>
            </w:r>
          </w:p>
        </w:tc>
        <w:tc>
          <w:tcPr>
            <w:tcW w:w="1701" w:type="dxa"/>
            <w:gridSpan w:val="2"/>
            <w:tcBorders>
              <w:top w:val="nil"/>
              <w:left w:val="nil"/>
              <w:bottom w:val="nil"/>
              <w:right w:val="nil"/>
            </w:tcBorders>
            <w:shd w:val="clear" w:color="auto" w:fill="auto"/>
            <w:noWrap/>
          </w:tcPr>
          <w:p w14:paraId="657EEFF1" w14:textId="5DC7703F"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21</w:t>
            </w:r>
          </w:p>
        </w:tc>
        <w:tc>
          <w:tcPr>
            <w:tcW w:w="1559" w:type="dxa"/>
            <w:gridSpan w:val="2"/>
            <w:tcBorders>
              <w:top w:val="nil"/>
              <w:left w:val="nil"/>
              <w:bottom w:val="nil"/>
              <w:right w:val="nil"/>
            </w:tcBorders>
            <w:shd w:val="clear" w:color="auto" w:fill="auto"/>
            <w:noWrap/>
          </w:tcPr>
          <w:p w14:paraId="51C7DE8C" w14:textId="472A0AD6"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76</w:t>
            </w:r>
          </w:p>
        </w:tc>
        <w:tc>
          <w:tcPr>
            <w:tcW w:w="160" w:type="dxa"/>
            <w:tcBorders>
              <w:top w:val="nil"/>
              <w:left w:val="nil"/>
              <w:bottom w:val="nil"/>
              <w:right w:val="nil"/>
            </w:tcBorders>
          </w:tcPr>
          <w:p w14:paraId="7BB18436" w14:textId="77777777" w:rsidR="004A63B6" w:rsidRPr="003D3E9A" w:rsidRDefault="004A63B6" w:rsidP="0056343C">
            <w:pPr>
              <w:jc w:val="right"/>
              <w:rPr>
                <w:rFonts w:eastAsia="Times New Roman"/>
                <w:color w:val="000000"/>
                <w:sz w:val="20"/>
                <w:szCs w:val="20"/>
              </w:rPr>
            </w:pPr>
          </w:p>
        </w:tc>
        <w:tc>
          <w:tcPr>
            <w:tcW w:w="176" w:type="dxa"/>
            <w:gridSpan w:val="2"/>
            <w:tcBorders>
              <w:top w:val="nil"/>
              <w:left w:val="nil"/>
              <w:bottom w:val="nil"/>
              <w:right w:val="nil"/>
            </w:tcBorders>
          </w:tcPr>
          <w:p w14:paraId="642A0646" w14:textId="77777777" w:rsidR="004A63B6" w:rsidRPr="003D3E9A" w:rsidRDefault="004A63B6" w:rsidP="0056343C">
            <w:pPr>
              <w:jc w:val="right"/>
              <w:rPr>
                <w:rFonts w:eastAsia="Times New Roman"/>
                <w:color w:val="000000"/>
                <w:sz w:val="20"/>
                <w:szCs w:val="20"/>
              </w:rPr>
            </w:pPr>
          </w:p>
        </w:tc>
      </w:tr>
      <w:tr w:rsidR="004A63B6" w:rsidRPr="003D3E9A" w14:paraId="5B974EED" w14:textId="77777777" w:rsidTr="000377C8">
        <w:trPr>
          <w:trHeight w:val="255"/>
        </w:trPr>
        <w:tc>
          <w:tcPr>
            <w:tcW w:w="2645" w:type="dxa"/>
            <w:tcBorders>
              <w:top w:val="nil"/>
              <w:left w:val="nil"/>
              <w:bottom w:val="nil"/>
              <w:right w:val="nil"/>
            </w:tcBorders>
            <w:shd w:val="clear" w:color="auto" w:fill="auto"/>
            <w:noWrap/>
            <w:vAlign w:val="bottom"/>
          </w:tcPr>
          <w:p w14:paraId="10E822B9" w14:textId="77777777" w:rsidR="004A63B6" w:rsidRPr="003D3E9A" w:rsidRDefault="004A63B6" w:rsidP="00594F48">
            <w:pPr>
              <w:rPr>
                <w:rFonts w:eastAsia="Times New Roman"/>
                <w:sz w:val="20"/>
                <w:szCs w:val="20"/>
                <w:lang w:val="it-IT" w:eastAsia="it-IT"/>
              </w:rPr>
            </w:pPr>
            <w:r w:rsidRPr="003D3E9A">
              <w:rPr>
                <w:rFonts w:eastAsia="Times New Roman"/>
                <w:sz w:val="20"/>
                <w:szCs w:val="20"/>
                <w:lang w:val="it-IT" w:eastAsia="it-IT"/>
              </w:rPr>
              <w:t>Associations</w:t>
            </w:r>
          </w:p>
        </w:tc>
        <w:tc>
          <w:tcPr>
            <w:tcW w:w="899" w:type="dxa"/>
            <w:tcBorders>
              <w:top w:val="nil"/>
              <w:left w:val="nil"/>
              <w:bottom w:val="nil"/>
              <w:right w:val="nil"/>
            </w:tcBorders>
            <w:shd w:val="clear" w:color="auto" w:fill="auto"/>
            <w:noWrap/>
          </w:tcPr>
          <w:p w14:paraId="3488C197" w14:textId="32EE8770" w:rsidR="004A63B6" w:rsidRPr="003D3E9A" w:rsidRDefault="004A63B6" w:rsidP="0056343C">
            <w:pPr>
              <w:ind w:right="121"/>
              <w:jc w:val="right"/>
              <w:rPr>
                <w:rFonts w:eastAsia="Times New Roman"/>
                <w:sz w:val="20"/>
                <w:szCs w:val="20"/>
                <w:lang w:val="it-IT" w:eastAsia="it-IT"/>
              </w:rPr>
            </w:pPr>
            <w:r w:rsidRPr="00495002">
              <w:rPr>
                <w:rFonts w:eastAsia="Times New Roman"/>
                <w:color w:val="000000"/>
                <w:sz w:val="20"/>
                <w:szCs w:val="20"/>
              </w:rPr>
              <w:t>11</w:t>
            </w:r>
          </w:p>
        </w:tc>
        <w:tc>
          <w:tcPr>
            <w:tcW w:w="1134" w:type="dxa"/>
            <w:gridSpan w:val="2"/>
            <w:tcBorders>
              <w:top w:val="nil"/>
              <w:left w:val="nil"/>
              <w:bottom w:val="nil"/>
              <w:right w:val="nil"/>
            </w:tcBorders>
            <w:shd w:val="clear" w:color="auto" w:fill="auto"/>
            <w:noWrap/>
          </w:tcPr>
          <w:p w14:paraId="7D778209" w14:textId="03CEA969"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27</w:t>
            </w:r>
          </w:p>
        </w:tc>
        <w:tc>
          <w:tcPr>
            <w:tcW w:w="1701" w:type="dxa"/>
            <w:gridSpan w:val="2"/>
            <w:tcBorders>
              <w:top w:val="nil"/>
              <w:left w:val="nil"/>
              <w:bottom w:val="nil"/>
              <w:right w:val="nil"/>
            </w:tcBorders>
            <w:shd w:val="clear" w:color="auto" w:fill="auto"/>
            <w:noWrap/>
          </w:tcPr>
          <w:p w14:paraId="6CC49EB5" w14:textId="2A45CCD4"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38</w:t>
            </w:r>
          </w:p>
        </w:tc>
        <w:tc>
          <w:tcPr>
            <w:tcW w:w="1559" w:type="dxa"/>
            <w:gridSpan w:val="2"/>
            <w:tcBorders>
              <w:top w:val="nil"/>
              <w:left w:val="nil"/>
              <w:bottom w:val="nil"/>
              <w:right w:val="nil"/>
            </w:tcBorders>
            <w:shd w:val="clear" w:color="auto" w:fill="auto"/>
            <w:noWrap/>
          </w:tcPr>
          <w:p w14:paraId="4E09874E" w14:textId="52CFB6E2"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97</w:t>
            </w:r>
          </w:p>
        </w:tc>
        <w:tc>
          <w:tcPr>
            <w:tcW w:w="160" w:type="dxa"/>
            <w:tcBorders>
              <w:top w:val="nil"/>
              <w:left w:val="nil"/>
              <w:bottom w:val="nil"/>
              <w:right w:val="nil"/>
            </w:tcBorders>
          </w:tcPr>
          <w:p w14:paraId="5E98976C" w14:textId="77777777" w:rsidR="004A63B6" w:rsidRPr="003D3E9A" w:rsidRDefault="004A63B6" w:rsidP="0056343C">
            <w:pPr>
              <w:jc w:val="right"/>
              <w:rPr>
                <w:rFonts w:eastAsia="Times New Roman"/>
                <w:color w:val="000000"/>
                <w:sz w:val="20"/>
                <w:szCs w:val="20"/>
              </w:rPr>
            </w:pPr>
          </w:p>
        </w:tc>
        <w:tc>
          <w:tcPr>
            <w:tcW w:w="176" w:type="dxa"/>
            <w:gridSpan w:val="2"/>
            <w:tcBorders>
              <w:top w:val="nil"/>
              <w:left w:val="nil"/>
              <w:bottom w:val="nil"/>
              <w:right w:val="nil"/>
            </w:tcBorders>
          </w:tcPr>
          <w:p w14:paraId="1EF5ED24" w14:textId="77777777" w:rsidR="004A63B6" w:rsidRPr="003D3E9A" w:rsidRDefault="004A63B6" w:rsidP="0056343C">
            <w:pPr>
              <w:jc w:val="right"/>
              <w:rPr>
                <w:rFonts w:eastAsia="Times New Roman"/>
                <w:color w:val="000000"/>
                <w:sz w:val="20"/>
                <w:szCs w:val="20"/>
              </w:rPr>
            </w:pPr>
          </w:p>
        </w:tc>
      </w:tr>
      <w:tr w:rsidR="004A63B6" w:rsidRPr="003D3E9A" w14:paraId="548E9F7A" w14:textId="77777777" w:rsidTr="000377C8">
        <w:trPr>
          <w:trHeight w:val="255"/>
        </w:trPr>
        <w:tc>
          <w:tcPr>
            <w:tcW w:w="2645" w:type="dxa"/>
            <w:tcBorders>
              <w:top w:val="nil"/>
              <w:left w:val="nil"/>
              <w:bottom w:val="nil"/>
              <w:right w:val="nil"/>
            </w:tcBorders>
            <w:shd w:val="clear" w:color="auto" w:fill="auto"/>
            <w:noWrap/>
            <w:vAlign w:val="bottom"/>
          </w:tcPr>
          <w:p w14:paraId="56BBB390" w14:textId="77777777" w:rsidR="004A63B6" w:rsidRPr="003D3E9A" w:rsidRDefault="004A63B6" w:rsidP="00594F48">
            <w:pPr>
              <w:rPr>
                <w:rFonts w:eastAsia="Times New Roman"/>
                <w:sz w:val="20"/>
                <w:szCs w:val="20"/>
                <w:lang w:val="it-IT" w:eastAsia="it-IT"/>
              </w:rPr>
            </w:pPr>
            <w:r w:rsidRPr="003D3E9A">
              <w:rPr>
                <w:rFonts w:eastAsia="Times New Roman"/>
                <w:sz w:val="20"/>
                <w:szCs w:val="20"/>
                <w:lang w:val="it-IT" w:eastAsia="it-IT"/>
              </w:rPr>
              <w:t>Chamber of Commerce</w:t>
            </w:r>
          </w:p>
        </w:tc>
        <w:tc>
          <w:tcPr>
            <w:tcW w:w="899" w:type="dxa"/>
            <w:tcBorders>
              <w:top w:val="nil"/>
              <w:left w:val="nil"/>
              <w:bottom w:val="nil"/>
              <w:right w:val="nil"/>
            </w:tcBorders>
            <w:shd w:val="clear" w:color="auto" w:fill="auto"/>
            <w:noWrap/>
          </w:tcPr>
          <w:p w14:paraId="79E47081" w14:textId="05A7DC17" w:rsidR="004A63B6" w:rsidRPr="003D3E9A" w:rsidRDefault="004A63B6" w:rsidP="0056343C">
            <w:pPr>
              <w:ind w:right="121"/>
              <w:jc w:val="right"/>
              <w:rPr>
                <w:rFonts w:eastAsia="Times New Roman"/>
                <w:sz w:val="20"/>
                <w:szCs w:val="20"/>
                <w:lang w:val="it-IT" w:eastAsia="it-IT"/>
              </w:rPr>
            </w:pPr>
            <w:r w:rsidRPr="00495002">
              <w:rPr>
                <w:rFonts w:eastAsia="Times New Roman"/>
                <w:color w:val="000000"/>
                <w:sz w:val="20"/>
                <w:szCs w:val="20"/>
              </w:rPr>
              <w:t>0</w:t>
            </w:r>
          </w:p>
        </w:tc>
        <w:tc>
          <w:tcPr>
            <w:tcW w:w="1134" w:type="dxa"/>
            <w:gridSpan w:val="2"/>
            <w:tcBorders>
              <w:top w:val="nil"/>
              <w:left w:val="nil"/>
              <w:bottom w:val="nil"/>
              <w:right w:val="nil"/>
            </w:tcBorders>
            <w:shd w:val="clear" w:color="auto" w:fill="auto"/>
            <w:noWrap/>
          </w:tcPr>
          <w:p w14:paraId="4BBCF2DC" w14:textId="13B3059F"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9</w:t>
            </w:r>
          </w:p>
        </w:tc>
        <w:tc>
          <w:tcPr>
            <w:tcW w:w="1701" w:type="dxa"/>
            <w:gridSpan w:val="2"/>
            <w:tcBorders>
              <w:top w:val="nil"/>
              <w:left w:val="nil"/>
              <w:bottom w:val="nil"/>
              <w:right w:val="nil"/>
            </w:tcBorders>
            <w:shd w:val="clear" w:color="auto" w:fill="auto"/>
            <w:noWrap/>
          </w:tcPr>
          <w:p w14:paraId="2ABDAE47" w14:textId="55EB5F21"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9</w:t>
            </w:r>
          </w:p>
        </w:tc>
        <w:tc>
          <w:tcPr>
            <w:tcW w:w="1559" w:type="dxa"/>
            <w:gridSpan w:val="2"/>
            <w:tcBorders>
              <w:top w:val="nil"/>
              <w:left w:val="nil"/>
              <w:bottom w:val="nil"/>
              <w:right w:val="nil"/>
            </w:tcBorders>
            <w:shd w:val="clear" w:color="auto" w:fill="auto"/>
            <w:noWrap/>
          </w:tcPr>
          <w:p w14:paraId="49D390CA" w14:textId="41AD61EF"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11</w:t>
            </w:r>
          </w:p>
        </w:tc>
        <w:tc>
          <w:tcPr>
            <w:tcW w:w="160" w:type="dxa"/>
            <w:tcBorders>
              <w:top w:val="nil"/>
              <w:left w:val="nil"/>
              <w:bottom w:val="nil"/>
              <w:right w:val="nil"/>
            </w:tcBorders>
          </w:tcPr>
          <w:p w14:paraId="54667BA9" w14:textId="77777777" w:rsidR="004A63B6" w:rsidRPr="003D3E9A" w:rsidRDefault="004A63B6" w:rsidP="0056343C">
            <w:pPr>
              <w:jc w:val="right"/>
              <w:rPr>
                <w:rFonts w:eastAsia="Times New Roman"/>
                <w:color w:val="000000"/>
                <w:sz w:val="20"/>
                <w:szCs w:val="20"/>
              </w:rPr>
            </w:pPr>
          </w:p>
        </w:tc>
        <w:tc>
          <w:tcPr>
            <w:tcW w:w="176" w:type="dxa"/>
            <w:gridSpan w:val="2"/>
            <w:tcBorders>
              <w:top w:val="nil"/>
              <w:left w:val="nil"/>
              <w:bottom w:val="nil"/>
              <w:right w:val="nil"/>
            </w:tcBorders>
          </w:tcPr>
          <w:p w14:paraId="7AA2D9E8" w14:textId="77777777" w:rsidR="004A63B6" w:rsidRPr="003D3E9A" w:rsidRDefault="004A63B6" w:rsidP="0056343C">
            <w:pPr>
              <w:jc w:val="right"/>
              <w:rPr>
                <w:rFonts w:eastAsia="Times New Roman"/>
                <w:color w:val="000000"/>
                <w:sz w:val="20"/>
                <w:szCs w:val="20"/>
              </w:rPr>
            </w:pPr>
          </w:p>
        </w:tc>
      </w:tr>
      <w:tr w:rsidR="004A63B6" w:rsidRPr="003D3E9A" w14:paraId="4639EDF9" w14:textId="77777777" w:rsidTr="000377C8">
        <w:trPr>
          <w:trHeight w:val="255"/>
        </w:trPr>
        <w:tc>
          <w:tcPr>
            <w:tcW w:w="2645" w:type="dxa"/>
            <w:tcBorders>
              <w:top w:val="nil"/>
              <w:left w:val="nil"/>
              <w:bottom w:val="nil"/>
              <w:right w:val="nil"/>
            </w:tcBorders>
            <w:shd w:val="clear" w:color="auto" w:fill="auto"/>
            <w:noWrap/>
            <w:vAlign w:val="bottom"/>
          </w:tcPr>
          <w:p w14:paraId="7E88F172" w14:textId="77777777" w:rsidR="004A63B6" w:rsidRPr="003D3E9A" w:rsidRDefault="004A63B6" w:rsidP="00594F48">
            <w:pPr>
              <w:rPr>
                <w:rFonts w:eastAsia="Times New Roman"/>
                <w:sz w:val="20"/>
                <w:szCs w:val="20"/>
                <w:lang w:val="it-IT" w:eastAsia="it-IT"/>
              </w:rPr>
            </w:pPr>
            <w:r w:rsidRPr="003D3E9A">
              <w:rPr>
                <w:rFonts w:eastAsia="Times New Roman"/>
                <w:sz w:val="20"/>
                <w:szCs w:val="20"/>
                <w:lang w:val="it-IT" w:eastAsia="it-IT"/>
              </w:rPr>
              <w:t>Local governments</w:t>
            </w:r>
          </w:p>
        </w:tc>
        <w:tc>
          <w:tcPr>
            <w:tcW w:w="899" w:type="dxa"/>
            <w:tcBorders>
              <w:top w:val="nil"/>
              <w:left w:val="nil"/>
              <w:bottom w:val="nil"/>
              <w:right w:val="nil"/>
            </w:tcBorders>
            <w:shd w:val="clear" w:color="auto" w:fill="auto"/>
            <w:noWrap/>
          </w:tcPr>
          <w:p w14:paraId="66A3925B" w14:textId="3392EBB6" w:rsidR="004A63B6" w:rsidRPr="003D3E9A" w:rsidRDefault="004A63B6" w:rsidP="0056343C">
            <w:pPr>
              <w:ind w:right="121"/>
              <w:jc w:val="right"/>
              <w:rPr>
                <w:rFonts w:eastAsia="Times New Roman"/>
                <w:sz w:val="20"/>
                <w:szCs w:val="20"/>
                <w:lang w:val="it-IT" w:eastAsia="it-IT"/>
              </w:rPr>
            </w:pPr>
            <w:r w:rsidRPr="00495002">
              <w:rPr>
                <w:rFonts w:eastAsia="Times New Roman"/>
                <w:color w:val="000000"/>
                <w:sz w:val="20"/>
                <w:szCs w:val="20"/>
              </w:rPr>
              <w:t>12</w:t>
            </w:r>
          </w:p>
        </w:tc>
        <w:tc>
          <w:tcPr>
            <w:tcW w:w="1134" w:type="dxa"/>
            <w:gridSpan w:val="2"/>
            <w:tcBorders>
              <w:top w:val="nil"/>
              <w:left w:val="nil"/>
              <w:bottom w:val="nil"/>
              <w:right w:val="nil"/>
            </w:tcBorders>
            <w:shd w:val="clear" w:color="auto" w:fill="auto"/>
            <w:noWrap/>
          </w:tcPr>
          <w:p w14:paraId="2C329549" w14:textId="26696F73"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28</w:t>
            </w:r>
          </w:p>
        </w:tc>
        <w:tc>
          <w:tcPr>
            <w:tcW w:w="1701" w:type="dxa"/>
            <w:gridSpan w:val="2"/>
            <w:tcBorders>
              <w:top w:val="nil"/>
              <w:left w:val="nil"/>
              <w:bottom w:val="nil"/>
              <w:right w:val="nil"/>
            </w:tcBorders>
            <w:shd w:val="clear" w:color="auto" w:fill="auto"/>
            <w:noWrap/>
          </w:tcPr>
          <w:p w14:paraId="2B95DE66" w14:textId="35E54972"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40</w:t>
            </w:r>
          </w:p>
        </w:tc>
        <w:tc>
          <w:tcPr>
            <w:tcW w:w="1559" w:type="dxa"/>
            <w:gridSpan w:val="2"/>
            <w:tcBorders>
              <w:top w:val="nil"/>
              <w:left w:val="nil"/>
              <w:bottom w:val="nil"/>
              <w:right w:val="nil"/>
            </w:tcBorders>
            <w:shd w:val="clear" w:color="auto" w:fill="auto"/>
            <w:noWrap/>
          </w:tcPr>
          <w:p w14:paraId="2F81B078" w14:textId="383F7CDF"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92</w:t>
            </w:r>
          </w:p>
        </w:tc>
        <w:tc>
          <w:tcPr>
            <w:tcW w:w="160" w:type="dxa"/>
            <w:tcBorders>
              <w:top w:val="nil"/>
              <w:left w:val="nil"/>
              <w:bottom w:val="nil"/>
              <w:right w:val="nil"/>
            </w:tcBorders>
          </w:tcPr>
          <w:p w14:paraId="1D5BB507" w14:textId="77777777" w:rsidR="004A63B6" w:rsidRPr="003D3E9A" w:rsidRDefault="004A63B6" w:rsidP="0056343C">
            <w:pPr>
              <w:jc w:val="right"/>
              <w:rPr>
                <w:rFonts w:eastAsia="Times New Roman"/>
                <w:color w:val="000000"/>
                <w:sz w:val="20"/>
                <w:szCs w:val="20"/>
              </w:rPr>
            </w:pPr>
          </w:p>
        </w:tc>
        <w:tc>
          <w:tcPr>
            <w:tcW w:w="176" w:type="dxa"/>
            <w:gridSpan w:val="2"/>
            <w:tcBorders>
              <w:top w:val="nil"/>
              <w:left w:val="nil"/>
              <w:bottom w:val="nil"/>
              <w:right w:val="nil"/>
            </w:tcBorders>
          </w:tcPr>
          <w:p w14:paraId="623C8151" w14:textId="77777777" w:rsidR="004A63B6" w:rsidRPr="003D3E9A" w:rsidRDefault="004A63B6" w:rsidP="0056343C">
            <w:pPr>
              <w:jc w:val="right"/>
              <w:rPr>
                <w:rFonts w:eastAsia="Times New Roman"/>
                <w:color w:val="000000"/>
                <w:sz w:val="20"/>
                <w:szCs w:val="20"/>
              </w:rPr>
            </w:pPr>
          </w:p>
        </w:tc>
      </w:tr>
      <w:tr w:rsidR="004A63B6" w:rsidRPr="003D3E9A" w14:paraId="0DAA7E06" w14:textId="77777777" w:rsidTr="000377C8">
        <w:trPr>
          <w:trHeight w:val="255"/>
        </w:trPr>
        <w:tc>
          <w:tcPr>
            <w:tcW w:w="2645" w:type="dxa"/>
            <w:tcBorders>
              <w:top w:val="nil"/>
              <w:left w:val="nil"/>
              <w:bottom w:val="nil"/>
              <w:right w:val="nil"/>
            </w:tcBorders>
            <w:shd w:val="clear" w:color="auto" w:fill="auto"/>
            <w:noWrap/>
            <w:vAlign w:val="bottom"/>
          </w:tcPr>
          <w:p w14:paraId="376B325D" w14:textId="77777777" w:rsidR="004A63B6" w:rsidRPr="003D3E9A" w:rsidRDefault="004A63B6" w:rsidP="00594F48">
            <w:pPr>
              <w:rPr>
                <w:rFonts w:eastAsia="Times New Roman"/>
                <w:sz w:val="20"/>
                <w:szCs w:val="20"/>
                <w:lang w:val="it-IT" w:eastAsia="it-IT"/>
              </w:rPr>
            </w:pPr>
            <w:r w:rsidRPr="003D3E9A">
              <w:rPr>
                <w:rFonts w:eastAsia="Times New Roman"/>
                <w:sz w:val="20"/>
                <w:szCs w:val="20"/>
                <w:lang w:val="it-IT" w:eastAsia="it-IT"/>
              </w:rPr>
              <w:t>Other public bodies</w:t>
            </w:r>
          </w:p>
        </w:tc>
        <w:tc>
          <w:tcPr>
            <w:tcW w:w="899" w:type="dxa"/>
            <w:tcBorders>
              <w:top w:val="nil"/>
              <w:left w:val="nil"/>
              <w:bottom w:val="nil"/>
              <w:right w:val="nil"/>
            </w:tcBorders>
            <w:shd w:val="clear" w:color="auto" w:fill="auto"/>
            <w:noWrap/>
          </w:tcPr>
          <w:p w14:paraId="2677E983" w14:textId="76A64469" w:rsidR="004A63B6" w:rsidRPr="003D3E9A" w:rsidRDefault="004A63B6" w:rsidP="0056343C">
            <w:pPr>
              <w:ind w:right="121"/>
              <w:jc w:val="right"/>
              <w:rPr>
                <w:rFonts w:eastAsia="Times New Roman"/>
                <w:sz w:val="20"/>
                <w:szCs w:val="20"/>
                <w:lang w:val="it-IT" w:eastAsia="it-IT"/>
              </w:rPr>
            </w:pPr>
            <w:r w:rsidRPr="00495002">
              <w:rPr>
                <w:rFonts w:eastAsia="Times New Roman"/>
                <w:color w:val="000000"/>
                <w:sz w:val="20"/>
                <w:szCs w:val="20"/>
              </w:rPr>
              <w:t>2</w:t>
            </w:r>
          </w:p>
        </w:tc>
        <w:tc>
          <w:tcPr>
            <w:tcW w:w="1134" w:type="dxa"/>
            <w:gridSpan w:val="2"/>
            <w:tcBorders>
              <w:top w:val="nil"/>
              <w:left w:val="nil"/>
              <w:bottom w:val="nil"/>
              <w:right w:val="nil"/>
            </w:tcBorders>
            <w:shd w:val="clear" w:color="auto" w:fill="auto"/>
            <w:noWrap/>
          </w:tcPr>
          <w:p w14:paraId="61460441" w14:textId="639B6255"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8</w:t>
            </w:r>
          </w:p>
        </w:tc>
        <w:tc>
          <w:tcPr>
            <w:tcW w:w="1701" w:type="dxa"/>
            <w:gridSpan w:val="2"/>
            <w:tcBorders>
              <w:top w:val="nil"/>
              <w:left w:val="nil"/>
              <w:bottom w:val="nil"/>
              <w:right w:val="nil"/>
            </w:tcBorders>
            <w:shd w:val="clear" w:color="auto" w:fill="auto"/>
            <w:noWrap/>
          </w:tcPr>
          <w:p w14:paraId="561E1E42" w14:textId="5B185030"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10</w:t>
            </w:r>
          </w:p>
        </w:tc>
        <w:tc>
          <w:tcPr>
            <w:tcW w:w="1559" w:type="dxa"/>
            <w:gridSpan w:val="2"/>
            <w:tcBorders>
              <w:top w:val="nil"/>
              <w:left w:val="nil"/>
              <w:bottom w:val="nil"/>
              <w:right w:val="nil"/>
            </w:tcBorders>
            <w:shd w:val="clear" w:color="auto" w:fill="auto"/>
            <w:noWrap/>
          </w:tcPr>
          <w:p w14:paraId="5C7BB25A" w14:textId="4EC91E33" w:rsidR="004A63B6" w:rsidRPr="003D3E9A" w:rsidRDefault="004A63B6" w:rsidP="0056343C">
            <w:pPr>
              <w:jc w:val="right"/>
              <w:rPr>
                <w:rFonts w:eastAsia="Times New Roman"/>
                <w:sz w:val="20"/>
                <w:szCs w:val="20"/>
                <w:lang w:val="it-IT" w:eastAsia="it-IT"/>
              </w:rPr>
            </w:pPr>
            <w:r w:rsidRPr="00495002">
              <w:rPr>
                <w:rFonts w:eastAsia="Times New Roman"/>
                <w:color w:val="000000"/>
                <w:sz w:val="20"/>
                <w:szCs w:val="20"/>
              </w:rPr>
              <w:t>50</w:t>
            </w:r>
          </w:p>
        </w:tc>
        <w:tc>
          <w:tcPr>
            <w:tcW w:w="160" w:type="dxa"/>
            <w:tcBorders>
              <w:top w:val="nil"/>
              <w:left w:val="nil"/>
              <w:bottom w:val="nil"/>
              <w:right w:val="nil"/>
            </w:tcBorders>
          </w:tcPr>
          <w:p w14:paraId="10760183" w14:textId="77777777" w:rsidR="004A63B6" w:rsidRPr="003D3E9A" w:rsidRDefault="004A63B6" w:rsidP="0056343C">
            <w:pPr>
              <w:jc w:val="right"/>
              <w:rPr>
                <w:rFonts w:eastAsia="Times New Roman"/>
                <w:color w:val="000000"/>
                <w:sz w:val="20"/>
                <w:szCs w:val="20"/>
              </w:rPr>
            </w:pPr>
          </w:p>
        </w:tc>
        <w:tc>
          <w:tcPr>
            <w:tcW w:w="176" w:type="dxa"/>
            <w:gridSpan w:val="2"/>
            <w:tcBorders>
              <w:top w:val="nil"/>
              <w:left w:val="nil"/>
              <w:bottom w:val="nil"/>
              <w:right w:val="nil"/>
            </w:tcBorders>
          </w:tcPr>
          <w:p w14:paraId="1A24B7C3" w14:textId="77777777" w:rsidR="004A63B6" w:rsidRPr="003D3E9A" w:rsidRDefault="004A63B6" w:rsidP="0056343C">
            <w:pPr>
              <w:jc w:val="right"/>
              <w:rPr>
                <w:rFonts w:eastAsia="Times New Roman"/>
                <w:color w:val="000000"/>
                <w:sz w:val="20"/>
                <w:szCs w:val="20"/>
              </w:rPr>
            </w:pPr>
          </w:p>
        </w:tc>
      </w:tr>
      <w:tr w:rsidR="004A63B6" w:rsidRPr="003D3E9A" w14:paraId="653AD034" w14:textId="77777777" w:rsidTr="000377C8">
        <w:trPr>
          <w:trHeight w:val="255"/>
        </w:trPr>
        <w:tc>
          <w:tcPr>
            <w:tcW w:w="2645" w:type="dxa"/>
            <w:tcBorders>
              <w:top w:val="single" w:sz="4" w:space="0" w:color="auto"/>
              <w:left w:val="nil"/>
              <w:bottom w:val="single" w:sz="4" w:space="0" w:color="auto"/>
              <w:right w:val="nil"/>
            </w:tcBorders>
            <w:shd w:val="clear" w:color="auto" w:fill="auto"/>
            <w:noWrap/>
            <w:vAlign w:val="bottom"/>
          </w:tcPr>
          <w:p w14:paraId="6F0CE346" w14:textId="77777777" w:rsidR="004A63B6" w:rsidRPr="003D3E9A" w:rsidRDefault="004A63B6" w:rsidP="00594F48">
            <w:pPr>
              <w:rPr>
                <w:rFonts w:eastAsia="Times New Roman"/>
                <w:sz w:val="20"/>
                <w:szCs w:val="20"/>
                <w:lang w:val="it-IT" w:eastAsia="it-IT"/>
              </w:rPr>
            </w:pPr>
            <w:r w:rsidRPr="003D3E9A">
              <w:rPr>
                <w:rFonts w:eastAsia="Times New Roman"/>
                <w:sz w:val="20"/>
                <w:szCs w:val="20"/>
                <w:lang w:val="it-IT" w:eastAsia="it-IT"/>
              </w:rPr>
              <w:t>Total</w:t>
            </w:r>
          </w:p>
        </w:tc>
        <w:tc>
          <w:tcPr>
            <w:tcW w:w="899" w:type="dxa"/>
            <w:tcBorders>
              <w:top w:val="single" w:sz="4" w:space="0" w:color="auto"/>
              <w:left w:val="nil"/>
              <w:bottom w:val="single" w:sz="4" w:space="0" w:color="auto"/>
              <w:right w:val="nil"/>
            </w:tcBorders>
            <w:shd w:val="clear" w:color="auto" w:fill="auto"/>
            <w:noWrap/>
          </w:tcPr>
          <w:p w14:paraId="5C77E6EB" w14:textId="14985F6D" w:rsidR="004A63B6" w:rsidRPr="000377C8" w:rsidRDefault="004A63B6" w:rsidP="0056343C">
            <w:pPr>
              <w:keepNext/>
              <w:keepLines/>
              <w:spacing w:before="200"/>
              <w:ind w:right="121"/>
              <w:jc w:val="right"/>
              <w:outlineLvl w:val="3"/>
              <w:rPr>
                <w:rFonts w:eastAsia="Times New Roman"/>
                <w:b/>
                <w:sz w:val="20"/>
                <w:szCs w:val="20"/>
                <w:lang w:val="it-IT" w:eastAsia="it-IT"/>
              </w:rPr>
            </w:pPr>
            <w:r w:rsidRPr="000377C8">
              <w:rPr>
                <w:rFonts w:eastAsia="Times New Roman"/>
                <w:b/>
                <w:color w:val="000000"/>
                <w:sz w:val="20"/>
                <w:szCs w:val="20"/>
              </w:rPr>
              <w:t>69</w:t>
            </w:r>
          </w:p>
        </w:tc>
        <w:tc>
          <w:tcPr>
            <w:tcW w:w="1134" w:type="dxa"/>
            <w:gridSpan w:val="2"/>
            <w:tcBorders>
              <w:top w:val="single" w:sz="4" w:space="0" w:color="auto"/>
              <w:left w:val="nil"/>
              <w:bottom w:val="single" w:sz="4" w:space="0" w:color="auto"/>
              <w:right w:val="nil"/>
            </w:tcBorders>
            <w:shd w:val="clear" w:color="auto" w:fill="auto"/>
            <w:noWrap/>
          </w:tcPr>
          <w:p w14:paraId="7EE2B430" w14:textId="3491845B" w:rsidR="004A63B6" w:rsidRPr="000377C8" w:rsidRDefault="004A63B6" w:rsidP="0056343C">
            <w:pPr>
              <w:keepNext/>
              <w:keepLines/>
              <w:spacing w:before="200"/>
              <w:jc w:val="right"/>
              <w:outlineLvl w:val="3"/>
              <w:rPr>
                <w:rFonts w:eastAsia="Times New Roman"/>
                <w:b/>
                <w:sz w:val="20"/>
                <w:szCs w:val="20"/>
                <w:lang w:val="it-IT" w:eastAsia="it-IT"/>
              </w:rPr>
            </w:pPr>
            <w:r w:rsidRPr="000377C8">
              <w:rPr>
                <w:rFonts w:eastAsia="Times New Roman"/>
                <w:b/>
                <w:color w:val="000000"/>
                <w:sz w:val="20"/>
                <w:szCs w:val="20"/>
              </w:rPr>
              <w:t>197</w:t>
            </w:r>
          </w:p>
        </w:tc>
        <w:tc>
          <w:tcPr>
            <w:tcW w:w="1701" w:type="dxa"/>
            <w:gridSpan w:val="2"/>
            <w:tcBorders>
              <w:top w:val="single" w:sz="4" w:space="0" w:color="auto"/>
              <w:left w:val="nil"/>
              <w:bottom w:val="single" w:sz="4" w:space="0" w:color="auto"/>
              <w:right w:val="nil"/>
            </w:tcBorders>
            <w:shd w:val="clear" w:color="auto" w:fill="auto"/>
            <w:noWrap/>
          </w:tcPr>
          <w:p w14:paraId="5A278814" w14:textId="4D8F73E5" w:rsidR="004A63B6" w:rsidRPr="000377C8" w:rsidRDefault="004A63B6" w:rsidP="0056343C">
            <w:pPr>
              <w:keepNext/>
              <w:keepLines/>
              <w:spacing w:before="200"/>
              <w:jc w:val="right"/>
              <w:outlineLvl w:val="3"/>
              <w:rPr>
                <w:rFonts w:eastAsia="Times New Roman"/>
                <w:b/>
                <w:sz w:val="20"/>
                <w:szCs w:val="20"/>
                <w:lang w:val="it-IT" w:eastAsia="it-IT"/>
              </w:rPr>
            </w:pPr>
            <w:r w:rsidRPr="000377C8">
              <w:rPr>
                <w:rFonts w:eastAsia="Times New Roman"/>
                <w:b/>
                <w:color w:val="000000"/>
                <w:sz w:val="20"/>
                <w:szCs w:val="20"/>
              </w:rPr>
              <w:t>266</w:t>
            </w:r>
          </w:p>
        </w:tc>
        <w:tc>
          <w:tcPr>
            <w:tcW w:w="1559" w:type="dxa"/>
            <w:gridSpan w:val="2"/>
            <w:tcBorders>
              <w:top w:val="single" w:sz="4" w:space="0" w:color="auto"/>
              <w:left w:val="nil"/>
              <w:bottom w:val="single" w:sz="4" w:space="0" w:color="auto"/>
              <w:right w:val="nil"/>
            </w:tcBorders>
            <w:shd w:val="clear" w:color="auto" w:fill="auto"/>
            <w:noWrap/>
          </w:tcPr>
          <w:p w14:paraId="399C3DCF" w14:textId="135DF40E" w:rsidR="004A63B6" w:rsidRPr="000377C8" w:rsidRDefault="004A63B6" w:rsidP="0056343C">
            <w:pPr>
              <w:jc w:val="right"/>
              <w:rPr>
                <w:rFonts w:eastAsia="Times New Roman"/>
                <w:b/>
                <w:sz w:val="20"/>
                <w:szCs w:val="20"/>
                <w:lang w:val="it-IT" w:eastAsia="it-IT"/>
              </w:rPr>
            </w:pPr>
            <w:r w:rsidRPr="000377C8">
              <w:rPr>
                <w:rFonts w:eastAsia="Times New Roman"/>
                <w:b/>
                <w:color w:val="000000"/>
                <w:sz w:val="20"/>
                <w:szCs w:val="20"/>
              </w:rPr>
              <w:t>1,362</w:t>
            </w:r>
          </w:p>
        </w:tc>
        <w:tc>
          <w:tcPr>
            <w:tcW w:w="160" w:type="dxa"/>
            <w:tcBorders>
              <w:top w:val="single" w:sz="4" w:space="0" w:color="auto"/>
              <w:left w:val="nil"/>
              <w:bottom w:val="single" w:sz="4" w:space="0" w:color="auto"/>
              <w:right w:val="nil"/>
            </w:tcBorders>
          </w:tcPr>
          <w:p w14:paraId="39FC002C" w14:textId="77777777" w:rsidR="004A63B6" w:rsidRPr="003D3E9A" w:rsidRDefault="004A63B6" w:rsidP="0056343C">
            <w:pPr>
              <w:jc w:val="right"/>
              <w:rPr>
                <w:rFonts w:eastAsia="Times New Roman"/>
                <w:b/>
                <w:bCs/>
                <w:color w:val="000000"/>
                <w:sz w:val="20"/>
                <w:szCs w:val="20"/>
              </w:rPr>
            </w:pPr>
          </w:p>
        </w:tc>
        <w:tc>
          <w:tcPr>
            <w:tcW w:w="176" w:type="dxa"/>
            <w:gridSpan w:val="2"/>
            <w:tcBorders>
              <w:top w:val="single" w:sz="4" w:space="0" w:color="auto"/>
              <w:left w:val="nil"/>
              <w:bottom w:val="single" w:sz="4" w:space="0" w:color="auto"/>
              <w:right w:val="nil"/>
            </w:tcBorders>
          </w:tcPr>
          <w:p w14:paraId="139F66E3" w14:textId="77777777" w:rsidR="004A63B6" w:rsidRPr="003D3E9A" w:rsidRDefault="004A63B6" w:rsidP="0056343C">
            <w:pPr>
              <w:jc w:val="right"/>
              <w:rPr>
                <w:rFonts w:eastAsia="Times New Roman"/>
                <w:b/>
                <w:bCs/>
                <w:color w:val="000000"/>
                <w:sz w:val="20"/>
                <w:szCs w:val="20"/>
              </w:rPr>
            </w:pPr>
          </w:p>
        </w:tc>
      </w:tr>
    </w:tbl>
    <w:p w14:paraId="1C524E82" w14:textId="77777777" w:rsidR="00C6743A" w:rsidRPr="00834A6A" w:rsidRDefault="00C6743A" w:rsidP="005E1FB0">
      <w:pPr>
        <w:rPr>
          <w:sz w:val="20"/>
          <w:szCs w:val="20"/>
          <w:lang w:val="en-US"/>
        </w:rPr>
      </w:pPr>
      <w:r>
        <w:rPr>
          <w:sz w:val="20"/>
          <w:szCs w:val="20"/>
          <w:lang w:val="en-US"/>
        </w:rPr>
        <w:t>Note to T</w:t>
      </w:r>
      <w:r w:rsidRPr="003D3E9A">
        <w:rPr>
          <w:sz w:val="20"/>
          <w:szCs w:val="20"/>
          <w:lang w:val="en-US"/>
        </w:rPr>
        <w:t xml:space="preserve">able 2: Brokers and intercohesive nodes are calculated on the basis of the individual programme. “Brokers” include agents that are brokers in at least one of the observed programmes, but never intercohesive, while “Intercohesive agents” </w:t>
      </w:r>
      <w:r>
        <w:rPr>
          <w:sz w:val="20"/>
          <w:szCs w:val="20"/>
          <w:lang w:val="en-US"/>
        </w:rPr>
        <w:t>belong</w:t>
      </w:r>
      <w:r w:rsidRPr="00D035DF">
        <w:rPr>
          <w:sz w:val="20"/>
          <w:szCs w:val="20"/>
          <w:lang w:val="en-US"/>
        </w:rPr>
        <w:t xml:space="preserve"> to more than one community at the same time in at least one of the five programmes. The third column reports </w:t>
      </w:r>
      <w:r w:rsidRPr="007017C7">
        <w:rPr>
          <w:sz w:val="20"/>
          <w:szCs w:val="20"/>
          <w:lang w:val="en-US"/>
        </w:rPr>
        <w:t>the sum of Brokers and Intercohesive agents, which is the total number of intermediaries</w:t>
      </w:r>
      <w:r w:rsidRPr="00BA14E5">
        <w:rPr>
          <w:sz w:val="20"/>
          <w:szCs w:val="20"/>
          <w:lang w:val="en-US"/>
        </w:rPr>
        <w:t>. The last column reports the total number of agents involved in the 5 observed programmes</w:t>
      </w:r>
      <w:r w:rsidRPr="00834A6A">
        <w:rPr>
          <w:sz w:val="20"/>
          <w:szCs w:val="20"/>
          <w:lang w:val="en-US"/>
        </w:rPr>
        <w:t xml:space="preserve">. </w:t>
      </w:r>
    </w:p>
    <w:p w14:paraId="1C9A8F1F" w14:textId="77777777" w:rsidR="00C6743A" w:rsidRPr="001A4C4D" w:rsidRDefault="00C6743A" w:rsidP="00CD521D">
      <w:pPr>
        <w:spacing w:line="360" w:lineRule="auto"/>
        <w:rPr>
          <w:rFonts w:eastAsia="Times New Roman"/>
          <w:lang w:val="en-US"/>
        </w:rPr>
      </w:pPr>
    </w:p>
    <w:p w14:paraId="70714D15" w14:textId="77777777" w:rsidR="00C6743A" w:rsidRPr="008D05E2" w:rsidRDefault="00C6743A" w:rsidP="0038472B">
      <w:pPr>
        <w:pStyle w:val="Nessunaspaziatura"/>
        <w:rPr>
          <w:lang w:val="en-US"/>
        </w:rPr>
      </w:pPr>
      <w:r>
        <w:rPr>
          <w:lang w:val="en-US"/>
        </w:rPr>
        <w:lastRenderedPageBreak/>
        <w:tab/>
      </w:r>
      <w:r w:rsidRPr="001B608C">
        <w:rPr>
          <w:lang w:val="en-US"/>
        </w:rPr>
        <w:t>After</w:t>
      </w:r>
      <w:r w:rsidRPr="00DC6900">
        <w:rPr>
          <w:lang w:val="en-US"/>
        </w:rPr>
        <w:t xml:space="preserve"> </w:t>
      </w:r>
      <w:r w:rsidRPr="00F4635D">
        <w:rPr>
          <w:lang w:val="en-US"/>
        </w:rPr>
        <w:t xml:space="preserve">we have </w:t>
      </w:r>
      <w:r w:rsidRPr="00813566">
        <w:rPr>
          <w:lang w:val="en-US"/>
        </w:rPr>
        <w:t>identified brokers and intercohesive agents, we have defined a number of vari</w:t>
      </w:r>
      <w:r w:rsidRPr="0056045B">
        <w:rPr>
          <w:lang w:val="en-US"/>
        </w:rPr>
        <w:t xml:space="preserve">ables </w:t>
      </w:r>
      <w:r w:rsidRPr="0060350E">
        <w:rPr>
          <w:lang w:val="en-US"/>
        </w:rPr>
        <w:t>illustrating</w:t>
      </w:r>
      <w:r w:rsidRPr="006E51BD">
        <w:rPr>
          <w:lang w:val="en-US"/>
        </w:rPr>
        <w:t xml:space="preserve"> their features. </w:t>
      </w:r>
      <w:r>
        <w:rPr>
          <w:lang w:val="en-US"/>
        </w:rPr>
        <w:tab/>
      </w:r>
    </w:p>
    <w:p w14:paraId="45A72101" w14:textId="77777777" w:rsidR="00C6743A" w:rsidRPr="003D3E9A" w:rsidRDefault="00C6743A" w:rsidP="0038472B">
      <w:pPr>
        <w:pStyle w:val="Nessunaspaziatura"/>
        <w:rPr>
          <w:lang w:val="en-US"/>
        </w:rPr>
      </w:pPr>
      <w:r>
        <w:rPr>
          <w:lang w:val="en-US"/>
        </w:rPr>
        <w:tab/>
      </w:r>
      <w:r w:rsidRPr="007747D6">
        <w:rPr>
          <w:lang w:val="en-US"/>
        </w:rPr>
        <w:t>In order to describe the type of technological environment in which the agent is embedded</w:t>
      </w:r>
      <w:r w:rsidRPr="00880F13">
        <w:rPr>
          <w:lang w:val="en-US"/>
        </w:rPr>
        <w:t>,</w:t>
      </w:r>
      <w:r w:rsidRPr="00210E87">
        <w:rPr>
          <w:lang w:val="en-US"/>
        </w:rPr>
        <w:t xml:space="preserve"> we have </w:t>
      </w:r>
      <w:r w:rsidRPr="007C0408">
        <w:rPr>
          <w:lang w:val="en-US"/>
        </w:rPr>
        <w:t>used the information on the technological field of the projects in which the agent participate</w:t>
      </w:r>
      <w:r w:rsidRPr="00376841">
        <w:rPr>
          <w:lang w:val="en-US"/>
        </w:rPr>
        <w:t>s</w:t>
      </w:r>
      <w:r w:rsidRPr="008C12D0">
        <w:rPr>
          <w:lang w:val="en-US"/>
        </w:rPr>
        <w:t xml:space="preserve"> (see the previous </w:t>
      </w:r>
      <w:r w:rsidRPr="00D66DC1">
        <w:rPr>
          <w:lang w:val="en-US"/>
        </w:rPr>
        <w:t xml:space="preserve">section). Then we have defined the variable </w:t>
      </w:r>
      <w:r w:rsidRPr="00C05450">
        <w:rPr>
          <w:i/>
          <w:lang w:val="en-US"/>
        </w:rPr>
        <w:t>turbo_pct</w:t>
      </w:r>
      <w:r w:rsidRPr="0089151D">
        <w:rPr>
          <w:lang w:val="en-US"/>
        </w:rPr>
        <w:t xml:space="preserve"> </w:t>
      </w:r>
      <w:r w:rsidRPr="003D3E9A">
        <w:rPr>
          <w:lang w:val="en-US"/>
        </w:rPr>
        <w:t xml:space="preserve">measuring the share of the agent’s projects which focus on technological environments characterized by a fast rate of change, and the variable </w:t>
      </w:r>
      <w:r w:rsidRPr="003D3E9A">
        <w:rPr>
          <w:i/>
          <w:lang w:val="en-US"/>
        </w:rPr>
        <w:t>stable_pct</w:t>
      </w:r>
      <w:r w:rsidRPr="003D3E9A">
        <w:rPr>
          <w:lang w:val="en-US"/>
        </w:rPr>
        <w:t xml:space="preserve"> measuring the share of the agent’s projects which focus on relatively stable technological environments. This variable, as well as the others we have defined, are described in the following Table 3.   </w:t>
      </w:r>
    </w:p>
    <w:p w14:paraId="37A9FF4D" w14:textId="24FF9CEF" w:rsidR="008518C2" w:rsidRPr="001A4C4D" w:rsidRDefault="00C6743A" w:rsidP="0038472B">
      <w:pPr>
        <w:pStyle w:val="Nessunaspaziatura"/>
        <w:rPr>
          <w:lang w:val="en-US"/>
        </w:rPr>
      </w:pPr>
      <w:r>
        <w:rPr>
          <w:lang w:val="en-US"/>
        </w:rPr>
        <w:tab/>
      </w:r>
      <w:r w:rsidRPr="003D3E9A">
        <w:rPr>
          <w:lang w:val="en-US"/>
        </w:rPr>
        <w:t>We have tried to specify a model that helps us to account for the possible sample selection bias due to the fact that intermediaries in general (either brokers or intercohesive nodes) could have a number of features that distinguish them from the whole population</w:t>
      </w:r>
      <w:r w:rsidRPr="003D3E9A">
        <w:rPr>
          <w:rStyle w:val="Rimandonotadichiusura"/>
          <w:lang w:val="en-US"/>
        </w:rPr>
        <w:endnoteReference w:id="11"/>
      </w:r>
      <w:r w:rsidRPr="003D3E9A">
        <w:rPr>
          <w:lang w:val="en-US"/>
        </w:rPr>
        <w:t xml:space="preserve">; this needs to be accounted for when </w:t>
      </w:r>
      <w:r w:rsidRPr="00D035DF">
        <w:rPr>
          <w:lang w:val="en-US"/>
        </w:rPr>
        <w:t>modeling an agent’s likelihood to be a</w:t>
      </w:r>
      <w:r w:rsidRPr="007017C7">
        <w:rPr>
          <w:lang w:val="en-US"/>
        </w:rPr>
        <w:t xml:space="preserve"> broker as opposed to an </w:t>
      </w:r>
      <w:r w:rsidRPr="00BA14E5">
        <w:rPr>
          <w:lang w:val="en-US"/>
        </w:rPr>
        <w:t>intercohesive node, so as to remove the influence of characteristics that are typical of intermediaries in general, rather than of specific types of</w:t>
      </w:r>
      <w:r w:rsidRPr="00834A6A">
        <w:rPr>
          <w:lang w:val="en-US"/>
        </w:rPr>
        <w:t xml:space="preserve"> intermediaries. Therefore, in order to identify the brokers’ </w:t>
      </w:r>
      <w:r w:rsidRPr="001A4C4D">
        <w:rPr>
          <w:lang w:val="en-US"/>
        </w:rPr>
        <w:t>characteristics, we estimate a probit mode</w:t>
      </w:r>
      <w:r w:rsidRPr="001B608C">
        <w:rPr>
          <w:lang w:val="en-US"/>
        </w:rPr>
        <w:t>l with sample selection (Heckman two-stage probit) on the 1,</w:t>
      </w:r>
      <w:r w:rsidR="005A7B6E" w:rsidRPr="001B608C">
        <w:rPr>
          <w:lang w:val="en-US"/>
        </w:rPr>
        <w:t>36</w:t>
      </w:r>
      <w:r w:rsidR="005A7B6E">
        <w:rPr>
          <w:lang w:val="en-US"/>
        </w:rPr>
        <w:t>2</w:t>
      </w:r>
      <w:r w:rsidR="005A7B6E" w:rsidRPr="001B608C">
        <w:rPr>
          <w:lang w:val="en-US"/>
        </w:rPr>
        <w:t xml:space="preserve"> </w:t>
      </w:r>
      <w:r w:rsidRPr="001B608C">
        <w:rPr>
          <w:lang w:val="en-US"/>
        </w:rPr>
        <w:t>agents. In the first stage, we estimate the probability that an agent is an intermediary (</w:t>
      </w:r>
      <w:r w:rsidRPr="001B608C">
        <w:rPr>
          <w:i/>
          <w:lang w:val="en-US"/>
        </w:rPr>
        <w:t>either</w:t>
      </w:r>
      <w:r w:rsidRPr="001B608C">
        <w:rPr>
          <w:lang w:val="en-US"/>
        </w:rPr>
        <w:t xml:space="preserve"> broker or intercohesive) </w:t>
      </w:r>
      <w:r>
        <w:rPr>
          <w:lang w:val="en-US"/>
        </w:rPr>
        <w:t>or not</w:t>
      </w:r>
      <w:r w:rsidRPr="00834A6A">
        <w:rPr>
          <w:i/>
          <w:lang w:val="en-US"/>
        </w:rPr>
        <w:t xml:space="preserve"> (neither</w:t>
      </w:r>
      <w:r w:rsidRPr="00834A6A">
        <w:rPr>
          <w:lang w:val="en-US"/>
        </w:rPr>
        <w:t xml:space="preserve"> broker nor intercohesive), using 1,</w:t>
      </w:r>
      <w:r w:rsidR="005A7B6E" w:rsidRPr="00834A6A">
        <w:rPr>
          <w:lang w:val="en-US"/>
        </w:rPr>
        <w:t>36</w:t>
      </w:r>
      <w:r w:rsidR="005A7B6E">
        <w:rPr>
          <w:lang w:val="en-US"/>
        </w:rPr>
        <w:t>2</w:t>
      </w:r>
      <w:r w:rsidR="005A7B6E" w:rsidRPr="00834A6A">
        <w:rPr>
          <w:lang w:val="en-US"/>
        </w:rPr>
        <w:t xml:space="preserve"> </w:t>
      </w:r>
      <w:r w:rsidRPr="00834A6A">
        <w:rPr>
          <w:lang w:val="en-US"/>
        </w:rPr>
        <w:t xml:space="preserve">observations. In the second stage we estimate the probability that an agent is a broker </w:t>
      </w:r>
      <w:r w:rsidRPr="006C4F10">
        <w:rPr>
          <w:lang w:val="en-US"/>
        </w:rPr>
        <w:t>or</w:t>
      </w:r>
      <w:r w:rsidRPr="00834A6A">
        <w:rPr>
          <w:i/>
          <w:lang w:val="en-US"/>
        </w:rPr>
        <w:t xml:space="preserve"> </w:t>
      </w:r>
      <w:r w:rsidRPr="00834A6A">
        <w:rPr>
          <w:lang w:val="en-US"/>
        </w:rPr>
        <w:t xml:space="preserve">an intercohesive agent, using </w:t>
      </w:r>
      <w:r w:rsidR="005A7B6E" w:rsidRPr="00834A6A">
        <w:rPr>
          <w:lang w:val="en-US"/>
        </w:rPr>
        <w:t>26</w:t>
      </w:r>
      <w:r w:rsidR="005A7B6E">
        <w:rPr>
          <w:lang w:val="en-US"/>
        </w:rPr>
        <w:t>6</w:t>
      </w:r>
      <w:r w:rsidR="005A7B6E" w:rsidRPr="00834A6A">
        <w:rPr>
          <w:lang w:val="en-US"/>
        </w:rPr>
        <w:t xml:space="preserve"> </w:t>
      </w:r>
      <w:r w:rsidRPr="00834A6A">
        <w:rPr>
          <w:lang w:val="en-US"/>
        </w:rPr>
        <w:t xml:space="preserve">observations. </w:t>
      </w:r>
      <w:r w:rsidRPr="00834A6A">
        <w:t xml:space="preserve">The analysis is very </w:t>
      </w:r>
      <w:r w:rsidRPr="001A4C4D">
        <w:t>exploratory, and focuses on the behaviour and on the characteristics of agents</w:t>
      </w:r>
      <w:r w:rsidRPr="001B608C">
        <w:t xml:space="preserve"> within the </w:t>
      </w:r>
      <w:r w:rsidR="00526449" w:rsidRPr="001B608C">
        <w:t>polic</w:t>
      </w:r>
      <w:r w:rsidR="00526449">
        <w:t>y programmes</w:t>
      </w:r>
      <w:r w:rsidRPr="00D035DF">
        <w:rPr>
          <w:rStyle w:val="Rimandonotadichiusura"/>
          <w:rFonts w:eastAsia="Times New Roman"/>
        </w:rPr>
        <w:endnoteReference w:id="12"/>
      </w:r>
      <w:r w:rsidRPr="00D035DF">
        <w:t>.</w:t>
      </w:r>
      <w:r w:rsidR="00065C8A" w:rsidRPr="00D035DF">
        <w:t xml:space="preserve"> </w:t>
      </w:r>
      <w:r w:rsidR="004A50A0" w:rsidRPr="007017C7">
        <w:rPr>
          <w:lang w:val="en-US"/>
        </w:rPr>
        <w:t xml:space="preserve">In the main equation, we </w:t>
      </w:r>
      <w:r w:rsidR="004A50A0" w:rsidRPr="00BA14E5">
        <w:t>seek to determine what is the probability that an agent is</w:t>
      </w:r>
      <w:r w:rsidR="00BD777F" w:rsidRPr="00834A6A">
        <w:t xml:space="preserve"> </w:t>
      </w:r>
      <w:r w:rsidR="007E74D2" w:rsidRPr="00834A6A">
        <w:t>a broker (rather than an</w:t>
      </w:r>
      <w:r w:rsidR="004A50A0" w:rsidRPr="00834A6A">
        <w:t xml:space="preserve"> intercohesive node</w:t>
      </w:r>
      <w:r w:rsidR="007E74D2" w:rsidRPr="001A4C4D">
        <w:t>)</w:t>
      </w:r>
      <w:r w:rsidR="004A50A0" w:rsidRPr="001A4C4D">
        <w:t xml:space="preserve"> given a set of characteristics of the agent (nature)</w:t>
      </w:r>
      <w:r w:rsidR="00230D2E" w:rsidRPr="001A4C4D">
        <w:t xml:space="preserve"> and of</w:t>
      </w:r>
      <w:r w:rsidR="004A50A0" w:rsidRPr="001A4C4D">
        <w:t xml:space="preserve"> the projects</w:t>
      </w:r>
      <w:r w:rsidR="00470F1F" w:rsidRPr="001A4C4D">
        <w:t xml:space="preserve"> (</w:t>
      </w:r>
      <w:r w:rsidR="00230D2E" w:rsidRPr="001A4C4D">
        <w:t>be they funded or not</w:t>
      </w:r>
      <w:r w:rsidR="00470F1F" w:rsidRPr="001B608C">
        <w:t>)</w:t>
      </w:r>
      <w:r w:rsidR="004A50A0" w:rsidRPr="001B608C">
        <w:t xml:space="preserve"> in which it </w:t>
      </w:r>
      <w:r w:rsidR="00230D2E" w:rsidRPr="001B608C">
        <w:t xml:space="preserve">is involved </w:t>
      </w:r>
      <w:r w:rsidR="004A50A0" w:rsidRPr="001B608C">
        <w:t xml:space="preserve">(turbulent </w:t>
      </w:r>
      <w:r w:rsidR="007E74D2" w:rsidRPr="001B608C">
        <w:t xml:space="preserve">or stable </w:t>
      </w:r>
      <w:r w:rsidR="004A50A0" w:rsidRPr="00DC6900">
        <w:t>technological environment</w:t>
      </w:r>
      <w:r w:rsidR="00230D2E" w:rsidRPr="00F4635D">
        <w:t xml:space="preserve">, </w:t>
      </w:r>
      <w:r w:rsidR="001A4C4D">
        <w:t xml:space="preserve">average </w:t>
      </w:r>
      <w:r w:rsidR="00230D2E" w:rsidRPr="001A4C4D">
        <w:t>project duration, share of projects that are funded</w:t>
      </w:r>
      <w:r w:rsidR="004A50A0" w:rsidRPr="001A4C4D">
        <w:t xml:space="preserve">). </w:t>
      </w:r>
      <w:r w:rsidR="00EA4A72" w:rsidRPr="001A4C4D">
        <w:rPr>
          <w:lang w:val="en-US"/>
        </w:rPr>
        <w:t xml:space="preserve">In the selection equation, we consider a number of variables that could influence </w:t>
      </w:r>
      <w:r w:rsidR="000F67A8" w:rsidRPr="001A4C4D">
        <w:rPr>
          <w:lang w:val="en-US"/>
        </w:rPr>
        <w:t>whether the</w:t>
      </w:r>
      <w:r w:rsidR="00EA4A72" w:rsidRPr="001A4C4D">
        <w:rPr>
          <w:lang w:val="en-US"/>
        </w:rPr>
        <w:t xml:space="preserve"> agent</w:t>
      </w:r>
      <w:r w:rsidR="004A50A0" w:rsidRPr="001A4C4D">
        <w:rPr>
          <w:lang w:val="en-US"/>
        </w:rPr>
        <w:t xml:space="preserve"> becomes an intermediary, namely </w:t>
      </w:r>
      <w:r w:rsidR="001A4C4D" w:rsidRPr="001A4C4D">
        <w:rPr>
          <w:lang w:val="en-US"/>
        </w:rPr>
        <w:t xml:space="preserve">its nature, </w:t>
      </w:r>
      <w:r w:rsidR="004A50A0" w:rsidRPr="001A4C4D">
        <w:rPr>
          <w:lang w:val="en-US"/>
        </w:rPr>
        <w:t xml:space="preserve">the number </w:t>
      </w:r>
      <w:r w:rsidR="001A4C4D">
        <w:rPr>
          <w:lang w:val="en-US"/>
        </w:rPr>
        <w:t xml:space="preserve">and </w:t>
      </w:r>
      <w:r w:rsidR="001A4C4D" w:rsidRPr="001A4C4D">
        <w:rPr>
          <w:lang w:val="en-US"/>
        </w:rPr>
        <w:t xml:space="preserve">technological features </w:t>
      </w:r>
      <w:r w:rsidR="004A50A0" w:rsidRPr="001A4C4D">
        <w:rPr>
          <w:lang w:val="en-US"/>
        </w:rPr>
        <w:t>of projects in which it participates, and the other features that we have included in the main equation</w:t>
      </w:r>
      <w:r w:rsidR="00322E30" w:rsidRPr="001A4C4D">
        <w:rPr>
          <w:lang w:val="en-US"/>
        </w:rPr>
        <w:t xml:space="preserve"> (</w:t>
      </w:r>
      <w:r w:rsidR="001A4C4D">
        <w:rPr>
          <w:lang w:val="en-US"/>
        </w:rPr>
        <w:t xml:space="preserve">average </w:t>
      </w:r>
      <w:r w:rsidR="00322E30" w:rsidRPr="001A4C4D">
        <w:t>project duration, share of projects that are funded</w:t>
      </w:r>
      <w:r w:rsidR="00322E30" w:rsidRPr="001A4C4D">
        <w:rPr>
          <w:lang w:val="en-US"/>
        </w:rPr>
        <w:t>)</w:t>
      </w:r>
      <w:r w:rsidR="004A50A0" w:rsidRPr="001A4C4D">
        <w:rPr>
          <w:lang w:val="en-US"/>
        </w:rPr>
        <w:t xml:space="preserve">.  </w:t>
      </w:r>
    </w:p>
    <w:p w14:paraId="0FB401F2" w14:textId="77777777" w:rsidR="00C04E16" w:rsidRPr="001B608C" w:rsidRDefault="00C04E16" w:rsidP="00874C5A">
      <w:pPr>
        <w:pStyle w:val="Titolo7"/>
        <w:spacing w:before="120" w:after="60" w:line="360" w:lineRule="auto"/>
      </w:pPr>
    </w:p>
    <w:p w14:paraId="07BB53A5" w14:textId="77777777" w:rsidR="002F3F6D" w:rsidRPr="0053360E" w:rsidRDefault="008518C2" w:rsidP="003718D8">
      <w:pPr>
        <w:pStyle w:val="Titolo7"/>
        <w:spacing w:before="120" w:after="60" w:line="360" w:lineRule="auto"/>
        <w:rPr>
          <w:rFonts w:ascii="Arial" w:hAnsi="Arial" w:cs="Arial"/>
          <w:b w:val="0"/>
          <w:sz w:val="24"/>
          <w:szCs w:val="24"/>
          <w:lang w:val="en-GB"/>
        </w:rPr>
      </w:pPr>
      <w:r w:rsidRPr="0053360E">
        <w:rPr>
          <w:sz w:val="24"/>
          <w:szCs w:val="24"/>
        </w:rPr>
        <w:t xml:space="preserve">Table </w:t>
      </w:r>
      <w:r w:rsidR="00507EA2">
        <w:rPr>
          <w:sz w:val="24"/>
          <w:szCs w:val="24"/>
        </w:rPr>
        <w:t>19</w:t>
      </w:r>
      <w:r w:rsidR="0038472B" w:rsidRPr="0053360E">
        <w:rPr>
          <w:sz w:val="24"/>
          <w:szCs w:val="24"/>
        </w:rPr>
        <w:t>.</w:t>
      </w:r>
      <w:r w:rsidR="0019440C" w:rsidRPr="0053360E">
        <w:rPr>
          <w:sz w:val="24"/>
          <w:szCs w:val="24"/>
        </w:rPr>
        <w:t>3</w:t>
      </w:r>
      <w:r w:rsidRPr="0053360E">
        <w:rPr>
          <w:sz w:val="24"/>
          <w:szCs w:val="24"/>
        </w:rPr>
        <w:t>.  Basic descriptive statistics of</w:t>
      </w:r>
      <w:r w:rsidR="0019440C" w:rsidRPr="0053360E">
        <w:rPr>
          <w:sz w:val="24"/>
          <w:szCs w:val="24"/>
        </w:rPr>
        <w:t xml:space="preserve"> agents’ characteristics</w:t>
      </w:r>
      <w:r w:rsidRPr="0053360E">
        <w:rPr>
          <w:rFonts w:ascii="Arial" w:hAnsi="Arial" w:cs="Arial"/>
          <w:b w:val="0"/>
          <w:sz w:val="24"/>
          <w:szCs w:val="24"/>
          <w:lang w:val="en-GB"/>
        </w:rPr>
        <w:tab/>
      </w:r>
      <w:r w:rsidRPr="0053360E">
        <w:rPr>
          <w:rFonts w:ascii="Arial" w:hAnsi="Arial" w:cs="Arial"/>
          <w:b w:val="0"/>
          <w:sz w:val="24"/>
          <w:szCs w:val="24"/>
          <w:lang w:val="en-GB"/>
        </w:rPr>
        <w:tab/>
      </w:r>
    </w:p>
    <w:tbl>
      <w:tblPr>
        <w:tblW w:w="0" w:type="auto"/>
        <w:tblLayout w:type="fixed"/>
        <w:tblLook w:val="00A0" w:firstRow="1" w:lastRow="0" w:firstColumn="1" w:lastColumn="0" w:noHBand="0" w:noVBand="0"/>
      </w:tblPr>
      <w:tblGrid>
        <w:gridCol w:w="1389"/>
        <w:gridCol w:w="3255"/>
        <w:gridCol w:w="993"/>
        <w:gridCol w:w="992"/>
        <w:gridCol w:w="992"/>
        <w:gridCol w:w="895"/>
      </w:tblGrid>
      <w:tr w:rsidR="00E275B4" w:rsidRPr="003D3E9A" w14:paraId="7E08C41E" w14:textId="77777777" w:rsidTr="000E1F9C">
        <w:tc>
          <w:tcPr>
            <w:tcW w:w="1389" w:type="dxa"/>
            <w:vMerge w:val="restart"/>
            <w:tcBorders>
              <w:top w:val="single" w:sz="4" w:space="0" w:color="auto"/>
            </w:tcBorders>
            <w:shd w:val="clear" w:color="auto" w:fill="auto"/>
          </w:tcPr>
          <w:p w14:paraId="3884934B" w14:textId="77777777" w:rsidR="004A4EF0" w:rsidRPr="00880F13" w:rsidRDefault="004A4EF0" w:rsidP="00A64FA3">
            <w:pPr>
              <w:rPr>
                <w:rFonts w:eastAsia="Times New Roman"/>
                <w:sz w:val="20"/>
                <w:szCs w:val="20"/>
                <w:lang w:val="it-IT" w:eastAsia="it-IT"/>
              </w:rPr>
            </w:pPr>
            <w:r w:rsidRPr="00880F13">
              <w:rPr>
                <w:rFonts w:eastAsia="Times New Roman"/>
                <w:sz w:val="20"/>
                <w:szCs w:val="20"/>
                <w:lang w:val="it-IT" w:eastAsia="it-IT"/>
              </w:rPr>
              <w:t xml:space="preserve">Variable </w:t>
            </w:r>
          </w:p>
        </w:tc>
        <w:tc>
          <w:tcPr>
            <w:tcW w:w="3255" w:type="dxa"/>
            <w:vMerge w:val="restart"/>
            <w:tcBorders>
              <w:top w:val="single" w:sz="4" w:space="0" w:color="auto"/>
            </w:tcBorders>
            <w:shd w:val="clear" w:color="auto" w:fill="auto"/>
          </w:tcPr>
          <w:p w14:paraId="5113807B" w14:textId="77777777" w:rsidR="004A4EF0" w:rsidRPr="00210E87" w:rsidRDefault="004A4EF0" w:rsidP="00A64FA3">
            <w:pPr>
              <w:rPr>
                <w:rFonts w:eastAsia="Times New Roman"/>
                <w:sz w:val="20"/>
                <w:szCs w:val="20"/>
                <w:lang w:val="it-IT" w:eastAsia="it-IT"/>
              </w:rPr>
            </w:pPr>
            <w:r w:rsidRPr="00210E87">
              <w:rPr>
                <w:rFonts w:eastAsia="Times New Roman"/>
                <w:sz w:val="20"/>
                <w:szCs w:val="20"/>
                <w:lang w:val="it-IT" w:eastAsia="it-IT"/>
              </w:rPr>
              <w:t>Description</w:t>
            </w:r>
          </w:p>
        </w:tc>
        <w:tc>
          <w:tcPr>
            <w:tcW w:w="1985" w:type="dxa"/>
            <w:gridSpan w:val="2"/>
            <w:tcBorders>
              <w:top w:val="single" w:sz="4" w:space="0" w:color="auto"/>
              <w:bottom w:val="single" w:sz="4" w:space="0" w:color="auto"/>
            </w:tcBorders>
            <w:shd w:val="clear" w:color="auto" w:fill="auto"/>
          </w:tcPr>
          <w:p w14:paraId="7434DF86" w14:textId="77777777" w:rsidR="003C19A8" w:rsidRPr="008C12D0" w:rsidRDefault="004A50A0" w:rsidP="00A64FA3">
            <w:pPr>
              <w:jc w:val="center"/>
              <w:rPr>
                <w:rFonts w:eastAsia="Times New Roman"/>
                <w:sz w:val="20"/>
                <w:szCs w:val="20"/>
                <w:lang w:val="it-IT" w:eastAsia="it-IT"/>
              </w:rPr>
            </w:pPr>
            <w:r w:rsidRPr="007C0408">
              <w:rPr>
                <w:rFonts w:eastAsia="Times New Roman"/>
                <w:sz w:val="20"/>
                <w:szCs w:val="20"/>
                <w:lang w:val="it-IT" w:eastAsia="it-IT"/>
              </w:rPr>
              <w:t xml:space="preserve">Total </w:t>
            </w:r>
            <w:r w:rsidR="004A4EF0" w:rsidRPr="00376841">
              <w:rPr>
                <w:rFonts w:eastAsia="Times New Roman"/>
                <w:sz w:val="20"/>
                <w:szCs w:val="20"/>
                <w:lang w:val="it-IT" w:eastAsia="it-IT"/>
              </w:rPr>
              <w:t>population</w:t>
            </w:r>
          </w:p>
          <w:p w14:paraId="2B7006A6" w14:textId="77777777" w:rsidR="001543D9" w:rsidRPr="00D66DC1" w:rsidRDefault="001543D9" w:rsidP="00A64FA3">
            <w:pPr>
              <w:jc w:val="center"/>
              <w:rPr>
                <w:rFonts w:eastAsia="Times New Roman"/>
                <w:sz w:val="20"/>
                <w:szCs w:val="20"/>
                <w:lang w:val="it-IT" w:eastAsia="it-IT"/>
              </w:rPr>
            </w:pPr>
          </w:p>
          <w:p w14:paraId="03BBE899" w14:textId="7D3441D4" w:rsidR="004A4EF0" w:rsidRPr="003D3E9A" w:rsidRDefault="004A4EF0" w:rsidP="005A7B6E">
            <w:pPr>
              <w:jc w:val="center"/>
              <w:rPr>
                <w:rFonts w:eastAsia="Times New Roman"/>
                <w:sz w:val="20"/>
                <w:szCs w:val="20"/>
                <w:lang w:val="it-IT" w:eastAsia="it-IT"/>
              </w:rPr>
            </w:pPr>
            <w:r w:rsidRPr="00C05450">
              <w:rPr>
                <w:rFonts w:eastAsia="Times New Roman"/>
                <w:sz w:val="20"/>
                <w:szCs w:val="20"/>
                <w:lang w:val="it-IT" w:eastAsia="it-IT"/>
              </w:rPr>
              <w:t>N obs=</w:t>
            </w:r>
            <w:r w:rsidR="00E711AD" w:rsidRPr="0089151D">
              <w:rPr>
                <w:rFonts w:eastAsia="Times New Roman"/>
                <w:sz w:val="20"/>
                <w:szCs w:val="20"/>
                <w:lang w:val="it-IT" w:eastAsia="it-IT"/>
              </w:rPr>
              <w:t>1,</w:t>
            </w:r>
            <w:r w:rsidR="005A7B6E" w:rsidRPr="003D3E9A">
              <w:rPr>
                <w:rFonts w:eastAsia="Times New Roman"/>
                <w:sz w:val="20"/>
                <w:szCs w:val="20"/>
                <w:lang w:val="it-IT" w:eastAsia="it-IT"/>
              </w:rPr>
              <w:t>36</w:t>
            </w:r>
            <w:r w:rsidR="005A7B6E">
              <w:rPr>
                <w:rFonts w:eastAsia="Times New Roman"/>
                <w:sz w:val="20"/>
                <w:szCs w:val="20"/>
                <w:lang w:val="it-IT" w:eastAsia="it-IT"/>
              </w:rPr>
              <w:t>2</w:t>
            </w:r>
          </w:p>
        </w:tc>
        <w:tc>
          <w:tcPr>
            <w:tcW w:w="1887" w:type="dxa"/>
            <w:gridSpan w:val="2"/>
            <w:tcBorders>
              <w:top w:val="single" w:sz="4" w:space="0" w:color="auto"/>
              <w:bottom w:val="single" w:sz="4" w:space="0" w:color="auto"/>
            </w:tcBorders>
            <w:shd w:val="clear" w:color="auto" w:fill="auto"/>
          </w:tcPr>
          <w:p w14:paraId="5AD6E456" w14:textId="77777777" w:rsidR="004A4EF0" w:rsidRPr="003D3E9A" w:rsidRDefault="004A4EF0" w:rsidP="00A64FA3">
            <w:pPr>
              <w:rPr>
                <w:rFonts w:eastAsia="Times New Roman"/>
                <w:sz w:val="20"/>
                <w:szCs w:val="20"/>
                <w:lang w:val="it-IT" w:eastAsia="it-IT"/>
              </w:rPr>
            </w:pPr>
            <w:r w:rsidRPr="003D3E9A">
              <w:rPr>
                <w:rFonts w:eastAsia="Times New Roman"/>
                <w:sz w:val="20"/>
                <w:szCs w:val="20"/>
                <w:lang w:val="it-IT" w:eastAsia="it-IT"/>
              </w:rPr>
              <w:t>Intermediaries</w:t>
            </w:r>
          </w:p>
          <w:p w14:paraId="01029E46" w14:textId="77777777" w:rsidR="004A4EF0" w:rsidRPr="003D3E9A" w:rsidRDefault="004A4EF0" w:rsidP="00A64FA3">
            <w:pPr>
              <w:rPr>
                <w:rFonts w:eastAsia="Times New Roman"/>
                <w:sz w:val="20"/>
                <w:szCs w:val="20"/>
                <w:lang w:val="it-IT" w:eastAsia="it-IT"/>
              </w:rPr>
            </w:pPr>
          </w:p>
          <w:p w14:paraId="5C7E8D8A" w14:textId="58CE6D62" w:rsidR="004A4EF0" w:rsidRPr="003D3E9A" w:rsidRDefault="004A4EF0" w:rsidP="005A7B6E">
            <w:pPr>
              <w:rPr>
                <w:rFonts w:eastAsia="Times New Roman"/>
                <w:sz w:val="20"/>
                <w:szCs w:val="20"/>
                <w:lang w:val="it-IT" w:eastAsia="it-IT"/>
              </w:rPr>
            </w:pPr>
            <w:r w:rsidRPr="003D3E9A">
              <w:rPr>
                <w:rFonts w:eastAsia="Times New Roman"/>
                <w:sz w:val="20"/>
                <w:szCs w:val="20"/>
                <w:lang w:val="it-IT" w:eastAsia="it-IT"/>
              </w:rPr>
              <w:t>N obs=</w:t>
            </w:r>
            <w:r w:rsidR="005A7B6E" w:rsidRPr="003D3E9A">
              <w:rPr>
                <w:rFonts w:eastAsia="Times New Roman"/>
                <w:sz w:val="20"/>
                <w:szCs w:val="20"/>
                <w:lang w:val="it-IT" w:eastAsia="it-IT"/>
              </w:rPr>
              <w:t>26</w:t>
            </w:r>
            <w:r w:rsidR="005A7B6E">
              <w:rPr>
                <w:rFonts w:eastAsia="Times New Roman"/>
                <w:sz w:val="20"/>
                <w:szCs w:val="20"/>
                <w:lang w:val="it-IT" w:eastAsia="it-IT"/>
              </w:rPr>
              <w:t>6</w:t>
            </w:r>
          </w:p>
        </w:tc>
      </w:tr>
      <w:tr w:rsidR="000E1F9C" w:rsidRPr="003D3E9A" w14:paraId="6A1A11E1" w14:textId="77777777" w:rsidTr="00A64FA3">
        <w:tc>
          <w:tcPr>
            <w:tcW w:w="1389" w:type="dxa"/>
            <w:vMerge/>
            <w:tcBorders>
              <w:bottom w:val="single" w:sz="4" w:space="0" w:color="auto"/>
            </w:tcBorders>
            <w:shd w:val="clear" w:color="auto" w:fill="auto"/>
          </w:tcPr>
          <w:p w14:paraId="3158A82A" w14:textId="77777777" w:rsidR="004A4EF0" w:rsidRPr="003D3E9A" w:rsidRDefault="004A4EF0" w:rsidP="00A64FA3">
            <w:pPr>
              <w:rPr>
                <w:rFonts w:eastAsia="Times New Roman"/>
                <w:sz w:val="20"/>
                <w:szCs w:val="20"/>
                <w:lang w:val="it-IT" w:eastAsia="it-IT"/>
              </w:rPr>
            </w:pPr>
          </w:p>
        </w:tc>
        <w:tc>
          <w:tcPr>
            <w:tcW w:w="3255" w:type="dxa"/>
            <w:vMerge/>
            <w:tcBorders>
              <w:bottom w:val="single" w:sz="4" w:space="0" w:color="auto"/>
            </w:tcBorders>
            <w:shd w:val="clear" w:color="auto" w:fill="auto"/>
          </w:tcPr>
          <w:p w14:paraId="31381113" w14:textId="77777777" w:rsidR="004A4EF0" w:rsidRPr="003D3E9A" w:rsidRDefault="004A4EF0" w:rsidP="00A64FA3">
            <w:pPr>
              <w:rPr>
                <w:rFonts w:eastAsia="Times New Roman"/>
                <w:sz w:val="20"/>
                <w:szCs w:val="20"/>
                <w:lang w:val="it-IT" w:eastAsia="it-IT"/>
              </w:rPr>
            </w:pPr>
          </w:p>
        </w:tc>
        <w:tc>
          <w:tcPr>
            <w:tcW w:w="993" w:type="dxa"/>
            <w:tcBorders>
              <w:top w:val="single" w:sz="4" w:space="0" w:color="auto"/>
              <w:bottom w:val="single" w:sz="4" w:space="0" w:color="auto"/>
            </w:tcBorders>
            <w:shd w:val="clear" w:color="auto" w:fill="auto"/>
          </w:tcPr>
          <w:p w14:paraId="4EF3DA1F" w14:textId="77777777" w:rsidR="004A4EF0" w:rsidRPr="003D3E9A" w:rsidRDefault="004A4EF0" w:rsidP="00A64FA3">
            <w:pPr>
              <w:rPr>
                <w:rFonts w:eastAsia="Times New Roman"/>
                <w:sz w:val="20"/>
                <w:szCs w:val="20"/>
                <w:lang w:val="it-IT" w:eastAsia="it-IT"/>
              </w:rPr>
            </w:pPr>
            <w:r w:rsidRPr="003D3E9A">
              <w:rPr>
                <w:rFonts w:eastAsia="Times New Roman"/>
                <w:sz w:val="20"/>
                <w:szCs w:val="20"/>
                <w:lang w:val="it-IT" w:eastAsia="it-IT"/>
              </w:rPr>
              <w:t>Mean</w:t>
            </w:r>
          </w:p>
        </w:tc>
        <w:tc>
          <w:tcPr>
            <w:tcW w:w="992" w:type="dxa"/>
            <w:tcBorders>
              <w:top w:val="single" w:sz="4" w:space="0" w:color="auto"/>
              <w:bottom w:val="single" w:sz="4" w:space="0" w:color="auto"/>
            </w:tcBorders>
            <w:shd w:val="clear" w:color="auto" w:fill="auto"/>
          </w:tcPr>
          <w:p w14:paraId="7C03B764" w14:textId="77777777" w:rsidR="004A4EF0" w:rsidRPr="003D3E9A" w:rsidRDefault="004A4EF0" w:rsidP="00A64FA3">
            <w:pPr>
              <w:rPr>
                <w:rFonts w:eastAsia="Times New Roman"/>
                <w:sz w:val="20"/>
                <w:szCs w:val="20"/>
                <w:lang w:val="it-IT" w:eastAsia="it-IT"/>
              </w:rPr>
            </w:pPr>
            <w:r w:rsidRPr="003D3E9A">
              <w:rPr>
                <w:rFonts w:eastAsia="Times New Roman"/>
                <w:sz w:val="20"/>
                <w:szCs w:val="20"/>
                <w:lang w:val="it-IT" w:eastAsia="it-IT"/>
              </w:rPr>
              <w:t>St.Dev</w:t>
            </w:r>
          </w:p>
        </w:tc>
        <w:tc>
          <w:tcPr>
            <w:tcW w:w="992" w:type="dxa"/>
            <w:tcBorders>
              <w:top w:val="single" w:sz="4" w:space="0" w:color="auto"/>
              <w:bottom w:val="single" w:sz="4" w:space="0" w:color="auto"/>
            </w:tcBorders>
            <w:shd w:val="clear" w:color="auto" w:fill="auto"/>
          </w:tcPr>
          <w:p w14:paraId="359F7941" w14:textId="77777777" w:rsidR="004A4EF0" w:rsidRPr="003D3E9A" w:rsidRDefault="004A4EF0" w:rsidP="00A64FA3">
            <w:pPr>
              <w:rPr>
                <w:rFonts w:eastAsia="Times New Roman"/>
                <w:sz w:val="20"/>
                <w:szCs w:val="20"/>
                <w:lang w:val="it-IT" w:eastAsia="it-IT"/>
              </w:rPr>
            </w:pPr>
            <w:r w:rsidRPr="003D3E9A">
              <w:rPr>
                <w:rFonts w:eastAsia="Times New Roman"/>
                <w:sz w:val="20"/>
                <w:szCs w:val="20"/>
                <w:lang w:val="it-IT" w:eastAsia="it-IT"/>
              </w:rPr>
              <w:t>Mean</w:t>
            </w:r>
          </w:p>
        </w:tc>
        <w:tc>
          <w:tcPr>
            <w:tcW w:w="895" w:type="dxa"/>
            <w:tcBorders>
              <w:top w:val="single" w:sz="4" w:space="0" w:color="auto"/>
              <w:bottom w:val="single" w:sz="4" w:space="0" w:color="auto"/>
            </w:tcBorders>
          </w:tcPr>
          <w:p w14:paraId="41FB8B41" w14:textId="77777777" w:rsidR="004A4EF0" w:rsidRPr="003D3E9A" w:rsidRDefault="004A4EF0" w:rsidP="00A64FA3">
            <w:pPr>
              <w:rPr>
                <w:rFonts w:eastAsia="Times New Roman"/>
                <w:sz w:val="20"/>
                <w:szCs w:val="20"/>
                <w:lang w:val="it-IT" w:eastAsia="it-IT"/>
              </w:rPr>
            </w:pPr>
            <w:r w:rsidRPr="003D3E9A">
              <w:rPr>
                <w:rFonts w:eastAsia="Times New Roman"/>
                <w:sz w:val="20"/>
                <w:szCs w:val="20"/>
                <w:lang w:val="it-IT" w:eastAsia="it-IT"/>
              </w:rPr>
              <w:t>St.Dev</w:t>
            </w:r>
          </w:p>
        </w:tc>
      </w:tr>
      <w:tr w:rsidR="00617052" w:rsidRPr="003D3E9A" w14:paraId="62D27064" w14:textId="77777777" w:rsidTr="00A64FA3">
        <w:tc>
          <w:tcPr>
            <w:tcW w:w="1389" w:type="dxa"/>
            <w:tcBorders>
              <w:bottom w:val="single" w:sz="4" w:space="0" w:color="auto"/>
            </w:tcBorders>
            <w:shd w:val="clear" w:color="auto" w:fill="auto"/>
          </w:tcPr>
          <w:p w14:paraId="052CD9B5" w14:textId="77777777" w:rsidR="00617052" w:rsidRPr="003D3E9A" w:rsidRDefault="00617052" w:rsidP="00A64FA3">
            <w:pPr>
              <w:rPr>
                <w:rFonts w:eastAsia="Times New Roman"/>
                <w:sz w:val="20"/>
                <w:szCs w:val="20"/>
                <w:lang w:val="it-IT" w:eastAsia="it-IT"/>
              </w:rPr>
            </w:pPr>
            <w:r w:rsidRPr="003D3E9A">
              <w:rPr>
                <w:rFonts w:eastAsia="Times New Roman"/>
                <w:sz w:val="20"/>
                <w:szCs w:val="20"/>
                <w:lang w:val="it-IT" w:eastAsia="it-IT"/>
              </w:rPr>
              <w:t>Intermediary</w:t>
            </w:r>
          </w:p>
        </w:tc>
        <w:tc>
          <w:tcPr>
            <w:tcW w:w="3255" w:type="dxa"/>
            <w:tcBorders>
              <w:bottom w:val="single" w:sz="4" w:space="0" w:color="auto"/>
            </w:tcBorders>
            <w:shd w:val="clear" w:color="auto" w:fill="auto"/>
          </w:tcPr>
          <w:p w14:paraId="24A896A0" w14:textId="77777777" w:rsidR="00617052" w:rsidRPr="001A4C4D" w:rsidRDefault="00617052" w:rsidP="001A4C4D">
            <w:pPr>
              <w:rPr>
                <w:rFonts w:eastAsia="Times New Roman"/>
                <w:sz w:val="20"/>
                <w:szCs w:val="20"/>
                <w:lang w:eastAsia="it-IT"/>
              </w:rPr>
            </w:pPr>
            <w:r w:rsidRPr="003D3E9A">
              <w:rPr>
                <w:rFonts w:eastAsia="Times New Roman"/>
                <w:sz w:val="20"/>
                <w:szCs w:val="20"/>
                <w:lang w:eastAsia="it-IT"/>
              </w:rPr>
              <w:t xml:space="preserve">(S) Dependent variable in the selection equation. Dummy variable </w:t>
            </w:r>
            <w:r>
              <w:rPr>
                <w:rFonts w:eastAsia="Times New Roman"/>
                <w:sz w:val="20"/>
                <w:szCs w:val="20"/>
                <w:lang w:eastAsia="it-IT"/>
              </w:rPr>
              <w:t>equal to</w:t>
            </w:r>
            <w:r w:rsidRPr="001A4C4D">
              <w:rPr>
                <w:rFonts w:eastAsia="Times New Roman"/>
                <w:sz w:val="20"/>
                <w:szCs w:val="20"/>
                <w:lang w:eastAsia="it-IT"/>
              </w:rPr>
              <w:t xml:space="preserve"> 1 when the agent is an intermediary (broker or intercohesive) and 0 otherwise.</w:t>
            </w:r>
          </w:p>
        </w:tc>
        <w:tc>
          <w:tcPr>
            <w:tcW w:w="993" w:type="dxa"/>
            <w:tcBorders>
              <w:bottom w:val="single" w:sz="4" w:space="0" w:color="auto"/>
            </w:tcBorders>
            <w:shd w:val="clear" w:color="auto" w:fill="auto"/>
          </w:tcPr>
          <w:p w14:paraId="72A72F7F" w14:textId="02471CC0" w:rsidR="00617052" w:rsidRPr="001B608C" w:rsidRDefault="00617052" w:rsidP="00A64FA3">
            <w:pPr>
              <w:jc w:val="center"/>
              <w:rPr>
                <w:rFonts w:eastAsia="Times New Roman"/>
                <w:sz w:val="20"/>
                <w:szCs w:val="20"/>
                <w:lang w:val="en-US" w:eastAsia="it-IT"/>
              </w:rPr>
            </w:pPr>
            <w:r w:rsidRPr="00495002">
              <w:rPr>
                <w:rFonts w:eastAsia="Times New Roman"/>
                <w:color w:val="000000"/>
                <w:sz w:val="20"/>
                <w:szCs w:val="20"/>
              </w:rPr>
              <w:t>0.195</w:t>
            </w:r>
          </w:p>
        </w:tc>
        <w:tc>
          <w:tcPr>
            <w:tcW w:w="992" w:type="dxa"/>
            <w:tcBorders>
              <w:bottom w:val="single" w:sz="4" w:space="0" w:color="auto"/>
            </w:tcBorders>
            <w:shd w:val="clear" w:color="auto" w:fill="auto"/>
          </w:tcPr>
          <w:p w14:paraId="12D5FDE5" w14:textId="7D26A48C" w:rsidR="00617052" w:rsidRPr="00F4635D" w:rsidRDefault="00617052" w:rsidP="00A64FA3">
            <w:pPr>
              <w:jc w:val="center"/>
              <w:rPr>
                <w:rFonts w:eastAsia="Times New Roman"/>
                <w:sz w:val="20"/>
                <w:szCs w:val="20"/>
                <w:lang w:val="en-US" w:eastAsia="it-IT"/>
              </w:rPr>
            </w:pPr>
            <w:r w:rsidRPr="00495002">
              <w:rPr>
                <w:rFonts w:eastAsia="Times New Roman"/>
                <w:color w:val="000000"/>
                <w:sz w:val="20"/>
                <w:szCs w:val="20"/>
              </w:rPr>
              <w:t>0.397</w:t>
            </w:r>
          </w:p>
        </w:tc>
        <w:tc>
          <w:tcPr>
            <w:tcW w:w="992" w:type="dxa"/>
            <w:tcBorders>
              <w:bottom w:val="single" w:sz="4" w:space="0" w:color="auto"/>
            </w:tcBorders>
            <w:shd w:val="clear" w:color="auto" w:fill="auto"/>
          </w:tcPr>
          <w:p w14:paraId="3679FD41" w14:textId="4E8394E8" w:rsidR="00617052" w:rsidRPr="0056045B" w:rsidRDefault="00617052" w:rsidP="00A64FA3">
            <w:pPr>
              <w:jc w:val="center"/>
              <w:rPr>
                <w:rFonts w:eastAsia="Times New Roman"/>
                <w:sz w:val="20"/>
                <w:szCs w:val="20"/>
                <w:lang w:val="en-US" w:eastAsia="it-IT"/>
              </w:rPr>
            </w:pPr>
            <w:r w:rsidRPr="00495002">
              <w:rPr>
                <w:rFonts w:eastAsia="Times New Roman"/>
                <w:color w:val="000000"/>
                <w:sz w:val="20"/>
                <w:szCs w:val="20"/>
              </w:rPr>
              <w:t>1.000</w:t>
            </w:r>
          </w:p>
        </w:tc>
        <w:tc>
          <w:tcPr>
            <w:tcW w:w="895" w:type="dxa"/>
            <w:tcBorders>
              <w:bottom w:val="single" w:sz="4" w:space="0" w:color="auto"/>
            </w:tcBorders>
          </w:tcPr>
          <w:p w14:paraId="00F56FE6" w14:textId="28F47767" w:rsidR="00617052" w:rsidRPr="006E51BD" w:rsidRDefault="00617052" w:rsidP="00A64FA3">
            <w:pPr>
              <w:jc w:val="center"/>
              <w:rPr>
                <w:rFonts w:eastAsia="Times New Roman"/>
                <w:sz w:val="20"/>
                <w:szCs w:val="20"/>
                <w:lang w:val="en-US" w:eastAsia="it-IT"/>
              </w:rPr>
            </w:pPr>
            <w:r w:rsidRPr="00495002">
              <w:rPr>
                <w:rFonts w:eastAsia="Times New Roman"/>
                <w:color w:val="000000"/>
                <w:sz w:val="20"/>
                <w:szCs w:val="20"/>
              </w:rPr>
              <w:t>0.000</w:t>
            </w:r>
          </w:p>
        </w:tc>
      </w:tr>
      <w:tr w:rsidR="00617052" w:rsidRPr="003D3E9A" w14:paraId="1E1208BF" w14:textId="77777777" w:rsidTr="00A64FA3">
        <w:tc>
          <w:tcPr>
            <w:tcW w:w="1389" w:type="dxa"/>
            <w:tcBorders>
              <w:bottom w:val="single" w:sz="4" w:space="0" w:color="auto"/>
            </w:tcBorders>
            <w:shd w:val="clear" w:color="auto" w:fill="auto"/>
          </w:tcPr>
          <w:p w14:paraId="3E2EA21E" w14:textId="77777777" w:rsidR="00617052" w:rsidRPr="003D3E9A" w:rsidRDefault="00617052" w:rsidP="00A64FA3">
            <w:pPr>
              <w:rPr>
                <w:rFonts w:eastAsia="Times New Roman"/>
                <w:sz w:val="20"/>
                <w:szCs w:val="20"/>
                <w:lang w:val="en-US" w:eastAsia="it-IT"/>
              </w:rPr>
            </w:pPr>
            <w:r w:rsidRPr="003D3E9A">
              <w:rPr>
                <w:rFonts w:eastAsia="Times New Roman"/>
                <w:sz w:val="20"/>
                <w:szCs w:val="20"/>
                <w:lang w:val="en-US" w:eastAsia="it-IT"/>
              </w:rPr>
              <w:t>Broker</w:t>
            </w:r>
          </w:p>
        </w:tc>
        <w:tc>
          <w:tcPr>
            <w:tcW w:w="3255" w:type="dxa"/>
            <w:tcBorders>
              <w:bottom w:val="single" w:sz="4" w:space="0" w:color="auto"/>
            </w:tcBorders>
            <w:shd w:val="clear" w:color="auto" w:fill="auto"/>
          </w:tcPr>
          <w:p w14:paraId="1E0E2C85" w14:textId="77777777" w:rsidR="00617052" w:rsidRPr="001A4C4D" w:rsidRDefault="00617052" w:rsidP="001A4C4D">
            <w:pPr>
              <w:rPr>
                <w:rFonts w:eastAsia="Times New Roman"/>
                <w:sz w:val="20"/>
                <w:szCs w:val="20"/>
                <w:lang w:eastAsia="it-IT"/>
              </w:rPr>
            </w:pPr>
            <w:r w:rsidRPr="003D3E9A">
              <w:rPr>
                <w:rFonts w:eastAsia="Times New Roman"/>
                <w:sz w:val="20"/>
                <w:szCs w:val="20"/>
                <w:lang w:eastAsia="it-IT"/>
              </w:rPr>
              <w:t xml:space="preserve">(M) Dependent variable in the main equation. Dummy variable </w:t>
            </w:r>
            <w:r>
              <w:rPr>
                <w:rFonts w:eastAsia="Times New Roman"/>
                <w:sz w:val="20"/>
                <w:szCs w:val="20"/>
                <w:lang w:eastAsia="it-IT"/>
              </w:rPr>
              <w:t>equal to</w:t>
            </w:r>
            <w:r w:rsidRPr="001A4C4D">
              <w:rPr>
                <w:rFonts w:eastAsia="Times New Roman"/>
                <w:sz w:val="20"/>
                <w:szCs w:val="20"/>
                <w:lang w:eastAsia="it-IT"/>
              </w:rPr>
              <w:t xml:space="preserve"> 1 when the agent is a broker and 0 </w:t>
            </w:r>
            <w:r>
              <w:rPr>
                <w:rFonts w:eastAsia="Times New Roman"/>
                <w:sz w:val="20"/>
                <w:szCs w:val="20"/>
                <w:lang w:eastAsia="it-IT"/>
              </w:rPr>
              <w:t>when it is an intercohesive node</w:t>
            </w:r>
            <w:r w:rsidRPr="001A4C4D">
              <w:rPr>
                <w:rFonts w:eastAsia="Times New Roman"/>
                <w:sz w:val="20"/>
                <w:szCs w:val="20"/>
                <w:lang w:eastAsia="it-IT"/>
              </w:rPr>
              <w:t>. The agent is a broker when the brokerage index, as calculated by the software Ucinet, is &gt;0</w:t>
            </w:r>
            <w:r>
              <w:rPr>
                <w:rFonts w:eastAsia="Times New Roman"/>
                <w:sz w:val="20"/>
                <w:szCs w:val="20"/>
                <w:lang w:eastAsia="it-IT"/>
              </w:rPr>
              <w:t xml:space="preserve">, and the agent is not an </w:t>
            </w:r>
            <w:r>
              <w:rPr>
                <w:rFonts w:eastAsia="Times New Roman"/>
                <w:sz w:val="20"/>
                <w:szCs w:val="20"/>
                <w:lang w:eastAsia="it-IT"/>
              </w:rPr>
              <w:lastRenderedPageBreak/>
              <w:t>intercohesive node</w:t>
            </w:r>
            <w:r w:rsidRPr="001A4C4D">
              <w:rPr>
                <w:rFonts w:eastAsia="Times New Roman"/>
                <w:sz w:val="20"/>
                <w:szCs w:val="20"/>
                <w:lang w:eastAsia="it-IT"/>
              </w:rPr>
              <w:t>.</w:t>
            </w:r>
          </w:p>
        </w:tc>
        <w:tc>
          <w:tcPr>
            <w:tcW w:w="993" w:type="dxa"/>
            <w:tcBorders>
              <w:bottom w:val="single" w:sz="4" w:space="0" w:color="auto"/>
            </w:tcBorders>
            <w:shd w:val="clear" w:color="auto" w:fill="auto"/>
          </w:tcPr>
          <w:p w14:paraId="20CEB911" w14:textId="45956C34" w:rsidR="00617052" w:rsidRPr="001B608C" w:rsidRDefault="00617052" w:rsidP="00A64FA3">
            <w:pPr>
              <w:jc w:val="center"/>
              <w:rPr>
                <w:rFonts w:eastAsia="Times New Roman"/>
                <w:sz w:val="20"/>
                <w:szCs w:val="20"/>
                <w:lang w:val="en-US" w:eastAsia="it-IT"/>
              </w:rPr>
            </w:pPr>
            <w:r w:rsidRPr="00495002">
              <w:rPr>
                <w:rFonts w:eastAsia="Times New Roman"/>
                <w:color w:val="000000"/>
                <w:sz w:val="20"/>
                <w:szCs w:val="20"/>
              </w:rPr>
              <w:lastRenderedPageBreak/>
              <w:t>0.051</w:t>
            </w:r>
          </w:p>
        </w:tc>
        <w:tc>
          <w:tcPr>
            <w:tcW w:w="992" w:type="dxa"/>
            <w:tcBorders>
              <w:bottom w:val="single" w:sz="4" w:space="0" w:color="auto"/>
            </w:tcBorders>
            <w:shd w:val="clear" w:color="auto" w:fill="auto"/>
          </w:tcPr>
          <w:p w14:paraId="359E9758" w14:textId="1064F32A" w:rsidR="00617052" w:rsidRPr="00F4635D" w:rsidRDefault="00617052" w:rsidP="00A64FA3">
            <w:pPr>
              <w:jc w:val="center"/>
              <w:rPr>
                <w:rFonts w:eastAsia="Times New Roman"/>
                <w:sz w:val="20"/>
                <w:szCs w:val="20"/>
                <w:lang w:val="en-US" w:eastAsia="it-IT"/>
              </w:rPr>
            </w:pPr>
            <w:r w:rsidRPr="00495002">
              <w:rPr>
                <w:rFonts w:eastAsia="Times New Roman"/>
                <w:color w:val="000000"/>
                <w:sz w:val="20"/>
                <w:szCs w:val="20"/>
              </w:rPr>
              <w:t>0.219</w:t>
            </w:r>
          </w:p>
        </w:tc>
        <w:tc>
          <w:tcPr>
            <w:tcW w:w="992" w:type="dxa"/>
            <w:tcBorders>
              <w:bottom w:val="single" w:sz="4" w:space="0" w:color="auto"/>
            </w:tcBorders>
            <w:shd w:val="clear" w:color="auto" w:fill="auto"/>
          </w:tcPr>
          <w:p w14:paraId="2020E077" w14:textId="0BD157CB" w:rsidR="00617052" w:rsidRPr="0056045B" w:rsidRDefault="00617052" w:rsidP="00A64FA3">
            <w:pPr>
              <w:jc w:val="center"/>
              <w:rPr>
                <w:rFonts w:eastAsia="Times New Roman"/>
                <w:sz w:val="20"/>
                <w:szCs w:val="20"/>
                <w:lang w:val="en-US" w:eastAsia="it-IT"/>
              </w:rPr>
            </w:pPr>
            <w:r w:rsidRPr="00495002">
              <w:rPr>
                <w:rFonts w:eastAsia="Times New Roman"/>
                <w:color w:val="000000"/>
                <w:sz w:val="20"/>
                <w:szCs w:val="20"/>
              </w:rPr>
              <w:t>0.259</w:t>
            </w:r>
          </w:p>
        </w:tc>
        <w:tc>
          <w:tcPr>
            <w:tcW w:w="895" w:type="dxa"/>
            <w:tcBorders>
              <w:bottom w:val="single" w:sz="4" w:space="0" w:color="auto"/>
            </w:tcBorders>
          </w:tcPr>
          <w:p w14:paraId="284FF260" w14:textId="7921CFCC" w:rsidR="00617052" w:rsidRPr="006E51BD" w:rsidRDefault="00617052" w:rsidP="00A64FA3">
            <w:pPr>
              <w:jc w:val="center"/>
              <w:rPr>
                <w:rFonts w:eastAsia="Times New Roman"/>
                <w:sz w:val="20"/>
                <w:szCs w:val="20"/>
                <w:lang w:val="en-US" w:eastAsia="it-IT"/>
              </w:rPr>
            </w:pPr>
            <w:r w:rsidRPr="00495002">
              <w:rPr>
                <w:rFonts w:eastAsia="Times New Roman"/>
                <w:color w:val="000000"/>
                <w:sz w:val="20"/>
                <w:szCs w:val="20"/>
              </w:rPr>
              <w:t>0.439</w:t>
            </w:r>
          </w:p>
        </w:tc>
      </w:tr>
      <w:tr w:rsidR="00617052" w:rsidRPr="003D3E9A" w14:paraId="707A56F1" w14:textId="77777777" w:rsidTr="00A64FA3">
        <w:tc>
          <w:tcPr>
            <w:tcW w:w="1389" w:type="dxa"/>
            <w:tcBorders>
              <w:bottom w:val="single" w:sz="4" w:space="0" w:color="auto"/>
            </w:tcBorders>
            <w:shd w:val="clear" w:color="auto" w:fill="auto"/>
          </w:tcPr>
          <w:p w14:paraId="34E63FE2" w14:textId="77777777" w:rsidR="00617052" w:rsidRPr="006C4F10" w:rsidRDefault="00617052" w:rsidP="006C4F10">
            <w:pPr>
              <w:rPr>
                <w:rFonts w:eastAsia="Times New Roman"/>
                <w:sz w:val="20"/>
                <w:szCs w:val="20"/>
                <w:lang w:val="it-IT" w:eastAsia="it-IT"/>
              </w:rPr>
            </w:pPr>
            <w:r w:rsidRPr="003D3E9A">
              <w:rPr>
                <w:rFonts w:eastAsia="Times New Roman"/>
                <w:sz w:val="20"/>
                <w:szCs w:val="20"/>
                <w:lang w:val="it-IT" w:eastAsia="it-IT"/>
              </w:rPr>
              <w:lastRenderedPageBreak/>
              <w:t>N_projects</w:t>
            </w:r>
          </w:p>
        </w:tc>
        <w:tc>
          <w:tcPr>
            <w:tcW w:w="3255" w:type="dxa"/>
            <w:tcBorders>
              <w:bottom w:val="single" w:sz="4" w:space="0" w:color="auto"/>
            </w:tcBorders>
            <w:shd w:val="clear" w:color="auto" w:fill="auto"/>
          </w:tcPr>
          <w:p w14:paraId="002D994C" w14:textId="77777777" w:rsidR="00617052" w:rsidRPr="001A4C4D" w:rsidRDefault="00617052" w:rsidP="001A4C4D">
            <w:pPr>
              <w:rPr>
                <w:rFonts w:eastAsia="Times New Roman"/>
                <w:sz w:val="20"/>
                <w:szCs w:val="20"/>
                <w:lang w:eastAsia="it-IT"/>
              </w:rPr>
            </w:pPr>
            <w:r w:rsidRPr="003D3E9A">
              <w:rPr>
                <w:rFonts w:eastAsia="Times New Roman"/>
                <w:sz w:val="20"/>
                <w:szCs w:val="20"/>
                <w:lang w:eastAsia="it-IT"/>
              </w:rPr>
              <w:t xml:space="preserve">(S) Total number of projects (be they funded or not) participated by the agent. The variable is calculated </w:t>
            </w:r>
            <w:r>
              <w:rPr>
                <w:rFonts w:eastAsia="Times New Roman"/>
                <w:sz w:val="20"/>
                <w:szCs w:val="20"/>
                <w:lang w:eastAsia="it-IT"/>
              </w:rPr>
              <w:t>based on</w:t>
            </w:r>
            <w:r w:rsidRPr="001A4C4D">
              <w:rPr>
                <w:rFonts w:eastAsia="Times New Roman"/>
                <w:sz w:val="20"/>
                <w:szCs w:val="20"/>
                <w:lang w:eastAsia="it-IT"/>
              </w:rPr>
              <w:t xml:space="preserve"> the </w:t>
            </w:r>
            <w:r>
              <w:rPr>
                <w:rFonts w:eastAsia="Times New Roman"/>
                <w:sz w:val="20"/>
                <w:szCs w:val="20"/>
                <w:lang w:eastAsia="it-IT"/>
              </w:rPr>
              <w:t>nine</w:t>
            </w:r>
            <w:r w:rsidRPr="001A4C4D">
              <w:rPr>
                <w:rFonts w:eastAsia="Times New Roman"/>
                <w:sz w:val="20"/>
                <w:szCs w:val="20"/>
                <w:lang w:eastAsia="it-IT"/>
              </w:rPr>
              <w:t xml:space="preserve"> policy programmes issued in 2000-2006 (see Caloffi et al., 2012), not only</w:t>
            </w:r>
            <w:r>
              <w:rPr>
                <w:rFonts w:eastAsia="Times New Roman"/>
                <w:sz w:val="20"/>
                <w:szCs w:val="20"/>
                <w:lang w:eastAsia="it-IT"/>
              </w:rPr>
              <w:t xml:space="preserve"> on</w:t>
            </w:r>
            <w:r w:rsidRPr="001A4C4D">
              <w:rPr>
                <w:rFonts w:eastAsia="Times New Roman"/>
                <w:sz w:val="20"/>
                <w:szCs w:val="20"/>
                <w:lang w:eastAsia="it-IT"/>
              </w:rPr>
              <w:t xml:space="preserve"> the five programmes that admitted multiple participation. </w:t>
            </w:r>
          </w:p>
        </w:tc>
        <w:tc>
          <w:tcPr>
            <w:tcW w:w="993" w:type="dxa"/>
            <w:tcBorders>
              <w:bottom w:val="single" w:sz="4" w:space="0" w:color="auto"/>
            </w:tcBorders>
            <w:shd w:val="clear" w:color="auto" w:fill="auto"/>
          </w:tcPr>
          <w:p w14:paraId="705EA411" w14:textId="212DC923" w:rsidR="00617052" w:rsidRPr="001A4C4D" w:rsidRDefault="00617052" w:rsidP="00A64FA3">
            <w:pPr>
              <w:jc w:val="center"/>
              <w:rPr>
                <w:rFonts w:eastAsia="Times New Roman"/>
                <w:sz w:val="20"/>
                <w:szCs w:val="20"/>
                <w:lang w:val="en-US" w:eastAsia="it-IT"/>
              </w:rPr>
            </w:pPr>
            <w:r w:rsidRPr="00495002">
              <w:rPr>
                <w:rFonts w:eastAsia="Times New Roman"/>
                <w:color w:val="000000"/>
                <w:sz w:val="20"/>
                <w:szCs w:val="20"/>
              </w:rPr>
              <w:t>2.093</w:t>
            </w:r>
          </w:p>
        </w:tc>
        <w:tc>
          <w:tcPr>
            <w:tcW w:w="992" w:type="dxa"/>
            <w:tcBorders>
              <w:bottom w:val="single" w:sz="4" w:space="0" w:color="auto"/>
            </w:tcBorders>
            <w:shd w:val="clear" w:color="auto" w:fill="auto"/>
          </w:tcPr>
          <w:p w14:paraId="79C90780" w14:textId="7489F949" w:rsidR="00617052" w:rsidRPr="001B608C" w:rsidRDefault="00617052" w:rsidP="00A64FA3">
            <w:pPr>
              <w:jc w:val="center"/>
              <w:rPr>
                <w:rFonts w:eastAsia="Times New Roman"/>
                <w:sz w:val="20"/>
                <w:szCs w:val="20"/>
                <w:lang w:val="en-US" w:eastAsia="it-IT"/>
              </w:rPr>
            </w:pPr>
            <w:r w:rsidRPr="00495002">
              <w:rPr>
                <w:rFonts w:eastAsia="Times New Roman"/>
                <w:color w:val="000000"/>
                <w:sz w:val="20"/>
                <w:szCs w:val="20"/>
              </w:rPr>
              <w:t>2.491</w:t>
            </w:r>
          </w:p>
        </w:tc>
        <w:tc>
          <w:tcPr>
            <w:tcW w:w="992" w:type="dxa"/>
            <w:tcBorders>
              <w:bottom w:val="single" w:sz="4" w:space="0" w:color="auto"/>
            </w:tcBorders>
            <w:shd w:val="clear" w:color="auto" w:fill="auto"/>
          </w:tcPr>
          <w:p w14:paraId="3031B44F" w14:textId="6C2D60D9" w:rsidR="00617052" w:rsidRPr="00F4635D" w:rsidRDefault="00617052" w:rsidP="00A64FA3">
            <w:pPr>
              <w:jc w:val="center"/>
              <w:rPr>
                <w:rFonts w:eastAsia="Times New Roman"/>
                <w:sz w:val="20"/>
                <w:szCs w:val="20"/>
                <w:lang w:val="en-US" w:eastAsia="it-IT"/>
              </w:rPr>
            </w:pPr>
            <w:r w:rsidRPr="00495002">
              <w:rPr>
                <w:rFonts w:eastAsia="Times New Roman"/>
                <w:color w:val="000000"/>
                <w:sz w:val="20"/>
                <w:szCs w:val="20"/>
              </w:rPr>
              <w:t>5.342</w:t>
            </w:r>
          </w:p>
        </w:tc>
        <w:tc>
          <w:tcPr>
            <w:tcW w:w="895" w:type="dxa"/>
            <w:tcBorders>
              <w:bottom w:val="single" w:sz="4" w:space="0" w:color="auto"/>
            </w:tcBorders>
          </w:tcPr>
          <w:p w14:paraId="7DDF0972" w14:textId="23E96470" w:rsidR="00617052" w:rsidRPr="0056045B" w:rsidRDefault="00617052" w:rsidP="00A64FA3">
            <w:pPr>
              <w:jc w:val="center"/>
              <w:rPr>
                <w:rFonts w:eastAsia="Times New Roman"/>
                <w:sz w:val="20"/>
                <w:szCs w:val="20"/>
                <w:lang w:val="en-US" w:eastAsia="it-IT"/>
              </w:rPr>
            </w:pPr>
            <w:r w:rsidRPr="00495002">
              <w:rPr>
                <w:rFonts w:eastAsia="Times New Roman"/>
                <w:color w:val="000000"/>
                <w:sz w:val="20"/>
                <w:szCs w:val="20"/>
              </w:rPr>
              <w:t>4.108</w:t>
            </w:r>
          </w:p>
        </w:tc>
      </w:tr>
      <w:tr w:rsidR="00617052" w:rsidRPr="003D3E9A" w14:paraId="41C6723E" w14:textId="77777777" w:rsidTr="00A64FA3">
        <w:tc>
          <w:tcPr>
            <w:tcW w:w="1389" w:type="dxa"/>
            <w:tcBorders>
              <w:bottom w:val="single" w:sz="4" w:space="0" w:color="auto"/>
            </w:tcBorders>
            <w:shd w:val="clear" w:color="auto" w:fill="auto"/>
          </w:tcPr>
          <w:p w14:paraId="2066578F" w14:textId="77777777" w:rsidR="00617052" w:rsidRPr="003D3E9A" w:rsidRDefault="00617052" w:rsidP="00A64FA3">
            <w:pPr>
              <w:rPr>
                <w:rFonts w:eastAsia="Times New Roman"/>
                <w:sz w:val="20"/>
                <w:szCs w:val="20"/>
                <w:lang w:val="en-US" w:eastAsia="it-IT"/>
              </w:rPr>
            </w:pPr>
            <w:r w:rsidRPr="003D3E9A">
              <w:rPr>
                <w:rFonts w:eastAsia="Times New Roman"/>
                <w:sz w:val="20"/>
                <w:szCs w:val="20"/>
                <w:lang w:val="en-US" w:eastAsia="it-IT"/>
              </w:rPr>
              <w:t>Turbo_pct</w:t>
            </w:r>
          </w:p>
        </w:tc>
        <w:tc>
          <w:tcPr>
            <w:tcW w:w="3255" w:type="dxa"/>
            <w:tcBorders>
              <w:bottom w:val="single" w:sz="4" w:space="0" w:color="auto"/>
            </w:tcBorders>
            <w:shd w:val="clear" w:color="auto" w:fill="auto"/>
          </w:tcPr>
          <w:p w14:paraId="1139D41B" w14:textId="77777777" w:rsidR="00617052" w:rsidRPr="001B608C" w:rsidRDefault="00617052" w:rsidP="00A64FA3">
            <w:pPr>
              <w:rPr>
                <w:rFonts w:eastAsia="Times New Roman"/>
                <w:sz w:val="20"/>
                <w:szCs w:val="20"/>
                <w:lang w:eastAsia="it-IT"/>
              </w:rPr>
            </w:pPr>
            <w:r>
              <w:rPr>
                <w:rFonts w:eastAsia="Times New Roman"/>
                <w:sz w:val="20"/>
                <w:szCs w:val="20"/>
                <w:lang w:eastAsia="it-IT"/>
              </w:rPr>
              <w:t>Share</w:t>
            </w:r>
            <w:r w:rsidRPr="001B608C">
              <w:rPr>
                <w:rFonts w:eastAsia="Times New Roman"/>
                <w:sz w:val="20"/>
                <w:szCs w:val="20"/>
                <w:lang w:eastAsia="it-IT"/>
              </w:rPr>
              <w:t xml:space="preserve"> of projects participated by the agent, which focus</w:t>
            </w:r>
            <w:r>
              <w:rPr>
                <w:rFonts w:eastAsia="Times New Roman"/>
                <w:sz w:val="20"/>
                <w:szCs w:val="20"/>
                <w:lang w:eastAsia="it-IT"/>
              </w:rPr>
              <w:t>ed</w:t>
            </w:r>
            <w:r w:rsidRPr="001B608C">
              <w:rPr>
                <w:rFonts w:eastAsia="Times New Roman"/>
                <w:sz w:val="20"/>
                <w:szCs w:val="20"/>
                <w:lang w:eastAsia="it-IT"/>
              </w:rPr>
              <w:t xml:space="preserve"> on technological environments characterized by a fast rate of change. The variable is calculated on the total number of projects, funded and not funded, in all programmes, in which the agent participated.</w:t>
            </w:r>
          </w:p>
        </w:tc>
        <w:tc>
          <w:tcPr>
            <w:tcW w:w="993" w:type="dxa"/>
            <w:tcBorders>
              <w:bottom w:val="single" w:sz="4" w:space="0" w:color="auto"/>
            </w:tcBorders>
            <w:shd w:val="clear" w:color="auto" w:fill="auto"/>
          </w:tcPr>
          <w:p w14:paraId="728ACA66" w14:textId="4BBEDD0D" w:rsidR="00617052" w:rsidRPr="00DC6900" w:rsidRDefault="00617052" w:rsidP="00A64FA3">
            <w:pPr>
              <w:jc w:val="center"/>
              <w:rPr>
                <w:rFonts w:eastAsia="Times New Roman"/>
                <w:sz w:val="20"/>
                <w:szCs w:val="20"/>
                <w:lang w:val="it-IT" w:eastAsia="it-IT"/>
              </w:rPr>
            </w:pPr>
            <w:r w:rsidRPr="00495002">
              <w:rPr>
                <w:rFonts w:eastAsia="Times New Roman"/>
                <w:color w:val="000000"/>
                <w:sz w:val="20"/>
                <w:szCs w:val="20"/>
              </w:rPr>
              <w:t>0.270</w:t>
            </w:r>
          </w:p>
        </w:tc>
        <w:tc>
          <w:tcPr>
            <w:tcW w:w="992" w:type="dxa"/>
            <w:tcBorders>
              <w:bottom w:val="single" w:sz="4" w:space="0" w:color="auto"/>
            </w:tcBorders>
            <w:shd w:val="clear" w:color="auto" w:fill="auto"/>
          </w:tcPr>
          <w:p w14:paraId="5183ACE8" w14:textId="743316AF" w:rsidR="00617052" w:rsidRPr="00F4635D" w:rsidRDefault="00617052" w:rsidP="00A64FA3">
            <w:pPr>
              <w:jc w:val="center"/>
              <w:rPr>
                <w:rFonts w:eastAsia="Times New Roman"/>
                <w:sz w:val="20"/>
                <w:szCs w:val="20"/>
                <w:lang w:val="it-IT" w:eastAsia="it-IT"/>
              </w:rPr>
            </w:pPr>
            <w:r w:rsidRPr="00495002">
              <w:rPr>
                <w:rFonts w:eastAsia="Times New Roman"/>
                <w:color w:val="000000"/>
                <w:sz w:val="20"/>
                <w:szCs w:val="20"/>
              </w:rPr>
              <w:t>0.407</w:t>
            </w:r>
          </w:p>
        </w:tc>
        <w:tc>
          <w:tcPr>
            <w:tcW w:w="992" w:type="dxa"/>
            <w:tcBorders>
              <w:bottom w:val="single" w:sz="4" w:space="0" w:color="auto"/>
            </w:tcBorders>
            <w:shd w:val="clear" w:color="auto" w:fill="auto"/>
          </w:tcPr>
          <w:p w14:paraId="438D11E1" w14:textId="66FA250B" w:rsidR="00617052" w:rsidRPr="0056045B" w:rsidRDefault="00617052" w:rsidP="00A64FA3">
            <w:pPr>
              <w:jc w:val="center"/>
              <w:rPr>
                <w:rFonts w:eastAsia="Times New Roman"/>
                <w:sz w:val="20"/>
                <w:szCs w:val="20"/>
                <w:lang w:val="it-IT" w:eastAsia="it-IT"/>
              </w:rPr>
            </w:pPr>
            <w:r w:rsidRPr="00495002">
              <w:rPr>
                <w:rFonts w:eastAsia="Times New Roman"/>
                <w:color w:val="000000"/>
                <w:sz w:val="20"/>
                <w:szCs w:val="20"/>
              </w:rPr>
              <w:t>0.223</w:t>
            </w:r>
          </w:p>
        </w:tc>
        <w:tc>
          <w:tcPr>
            <w:tcW w:w="895" w:type="dxa"/>
            <w:tcBorders>
              <w:bottom w:val="single" w:sz="4" w:space="0" w:color="auto"/>
            </w:tcBorders>
          </w:tcPr>
          <w:p w14:paraId="15F3B72A" w14:textId="256BFF60" w:rsidR="00617052" w:rsidRPr="006E51BD" w:rsidRDefault="00617052" w:rsidP="00A64FA3">
            <w:pPr>
              <w:jc w:val="center"/>
              <w:rPr>
                <w:rFonts w:eastAsia="Times New Roman"/>
                <w:sz w:val="20"/>
                <w:szCs w:val="20"/>
                <w:lang w:val="it-IT" w:eastAsia="it-IT"/>
              </w:rPr>
            </w:pPr>
            <w:r w:rsidRPr="00495002">
              <w:rPr>
                <w:rFonts w:eastAsia="Times New Roman"/>
                <w:color w:val="000000"/>
                <w:sz w:val="20"/>
                <w:szCs w:val="20"/>
              </w:rPr>
              <w:t>0.257</w:t>
            </w:r>
          </w:p>
        </w:tc>
      </w:tr>
      <w:tr w:rsidR="00617052" w:rsidRPr="003D3E9A" w14:paraId="3096C917" w14:textId="77777777" w:rsidTr="00A64FA3">
        <w:tc>
          <w:tcPr>
            <w:tcW w:w="1389" w:type="dxa"/>
            <w:tcBorders>
              <w:bottom w:val="single" w:sz="4" w:space="0" w:color="auto"/>
            </w:tcBorders>
            <w:shd w:val="clear" w:color="auto" w:fill="auto"/>
          </w:tcPr>
          <w:p w14:paraId="75197FE6" w14:textId="77777777" w:rsidR="00617052" w:rsidRPr="003D3E9A" w:rsidRDefault="00617052" w:rsidP="00A64FA3">
            <w:pPr>
              <w:rPr>
                <w:rFonts w:eastAsia="Times New Roman"/>
                <w:sz w:val="20"/>
                <w:szCs w:val="20"/>
                <w:lang w:val="en-US" w:eastAsia="it-IT"/>
              </w:rPr>
            </w:pPr>
            <w:r w:rsidRPr="003D3E9A">
              <w:rPr>
                <w:rFonts w:eastAsia="Times New Roman"/>
                <w:sz w:val="20"/>
                <w:szCs w:val="20"/>
                <w:lang w:val="en-US" w:eastAsia="it-IT"/>
              </w:rPr>
              <w:t>Stable_pct</w:t>
            </w:r>
          </w:p>
        </w:tc>
        <w:tc>
          <w:tcPr>
            <w:tcW w:w="3255" w:type="dxa"/>
            <w:tcBorders>
              <w:bottom w:val="single" w:sz="4" w:space="0" w:color="auto"/>
            </w:tcBorders>
            <w:shd w:val="clear" w:color="auto" w:fill="auto"/>
          </w:tcPr>
          <w:p w14:paraId="6E4C906A" w14:textId="77777777" w:rsidR="00617052" w:rsidRPr="00DC6900" w:rsidRDefault="00617052" w:rsidP="00A64FA3">
            <w:pPr>
              <w:rPr>
                <w:rFonts w:eastAsia="Times New Roman"/>
                <w:sz w:val="20"/>
                <w:szCs w:val="20"/>
                <w:lang w:eastAsia="it-IT"/>
              </w:rPr>
            </w:pPr>
            <w:r>
              <w:rPr>
                <w:rFonts w:eastAsia="Times New Roman"/>
                <w:sz w:val="20"/>
                <w:szCs w:val="20"/>
                <w:lang w:eastAsia="it-IT"/>
              </w:rPr>
              <w:t>Share</w:t>
            </w:r>
            <w:r w:rsidRPr="001B608C">
              <w:rPr>
                <w:rFonts w:eastAsia="Times New Roman"/>
                <w:sz w:val="20"/>
                <w:szCs w:val="20"/>
                <w:lang w:eastAsia="it-IT"/>
              </w:rPr>
              <w:t xml:space="preserve"> of projects participated by the agent, which focus on relatively stable technological environments. The variable is calculated on the total number of projects, funded and not funded, in all programmes, in which the agen</w:t>
            </w:r>
            <w:r w:rsidRPr="00DC6900">
              <w:rPr>
                <w:rFonts w:eastAsia="Times New Roman"/>
                <w:sz w:val="20"/>
                <w:szCs w:val="20"/>
                <w:lang w:eastAsia="it-IT"/>
              </w:rPr>
              <w:t xml:space="preserve">t participated. </w:t>
            </w:r>
          </w:p>
        </w:tc>
        <w:tc>
          <w:tcPr>
            <w:tcW w:w="993" w:type="dxa"/>
            <w:tcBorders>
              <w:bottom w:val="single" w:sz="4" w:space="0" w:color="auto"/>
            </w:tcBorders>
            <w:shd w:val="clear" w:color="auto" w:fill="auto"/>
          </w:tcPr>
          <w:p w14:paraId="0A4D2813" w14:textId="3B30BA53" w:rsidR="00617052" w:rsidRPr="00F4635D" w:rsidRDefault="00617052" w:rsidP="00A64FA3">
            <w:pPr>
              <w:jc w:val="center"/>
              <w:rPr>
                <w:rFonts w:eastAsia="Times New Roman"/>
                <w:sz w:val="20"/>
                <w:szCs w:val="20"/>
                <w:lang w:val="en-US" w:eastAsia="it-IT"/>
              </w:rPr>
            </w:pPr>
            <w:r w:rsidRPr="00495002">
              <w:rPr>
                <w:rFonts w:eastAsia="Times New Roman"/>
                <w:color w:val="000000"/>
                <w:sz w:val="20"/>
                <w:szCs w:val="20"/>
              </w:rPr>
              <w:t>0.510</w:t>
            </w:r>
          </w:p>
        </w:tc>
        <w:tc>
          <w:tcPr>
            <w:tcW w:w="992" w:type="dxa"/>
            <w:tcBorders>
              <w:bottom w:val="single" w:sz="4" w:space="0" w:color="auto"/>
            </w:tcBorders>
            <w:shd w:val="clear" w:color="auto" w:fill="auto"/>
          </w:tcPr>
          <w:p w14:paraId="4D07143A" w14:textId="5768E1AF" w:rsidR="00617052" w:rsidRPr="0056045B" w:rsidRDefault="00617052" w:rsidP="00A64FA3">
            <w:pPr>
              <w:jc w:val="center"/>
              <w:rPr>
                <w:rFonts w:eastAsia="Times New Roman"/>
                <w:sz w:val="20"/>
                <w:szCs w:val="20"/>
                <w:lang w:val="en-US" w:eastAsia="it-IT"/>
              </w:rPr>
            </w:pPr>
            <w:r w:rsidRPr="00495002">
              <w:rPr>
                <w:rFonts w:eastAsia="Times New Roman"/>
                <w:color w:val="000000"/>
                <w:sz w:val="20"/>
                <w:szCs w:val="20"/>
              </w:rPr>
              <w:t>0.446</w:t>
            </w:r>
          </w:p>
        </w:tc>
        <w:tc>
          <w:tcPr>
            <w:tcW w:w="992" w:type="dxa"/>
            <w:tcBorders>
              <w:bottom w:val="single" w:sz="4" w:space="0" w:color="auto"/>
            </w:tcBorders>
            <w:shd w:val="clear" w:color="auto" w:fill="auto"/>
          </w:tcPr>
          <w:p w14:paraId="239FDF2C" w14:textId="6DA6E71D" w:rsidR="00617052" w:rsidRPr="006E51BD" w:rsidRDefault="00617052" w:rsidP="00A64FA3">
            <w:pPr>
              <w:jc w:val="center"/>
              <w:rPr>
                <w:rFonts w:eastAsia="Times New Roman"/>
                <w:sz w:val="20"/>
                <w:szCs w:val="20"/>
                <w:lang w:val="en-US" w:eastAsia="it-IT"/>
              </w:rPr>
            </w:pPr>
            <w:r w:rsidRPr="00495002">
              <w:rPr>
                <w:rFonts w:eastAsia="Times New Roman"/>
                <w:color w:val="000000"/>
                <w:sz w:val="20"/>
                <w:szCs w:val="20"/>
              </w:rPr>
              <w:t>0.555</w:t>
            </w:r>
          </w:p>
        </w:tc>
        <w:tc>
          <w:tcPr>
            <w:tcW w:w="895" w:type="dxa"/>
            <w:tcBorders>
              <w:bottom w:val="single" w:sz="4" w:space="0" w:color="auto"/>
            </w:tcBorders>
          </w:tcPr>
          <w:p w14:paraId="47415641" w14:textId="36FD3CFF" w:rsidR="00617052" w:rsidRPr="007747D6" w:rsidRDefault="00617052" w:rsidP="00A64FA3">
            <w:pPr>
              <w:jc w:val="center"/>
              <w:rPr>
                <w:rFonts w:eastAsia="Times New Roman"/>
                <w:sz w:val="20"/>
                <w:szCs w:val="20"/>
                <w:lang w:val="en-US" w:eastAsia="it-IT"/>
              </w:rPr>
            </w:pPr>
            <w:r w:rsidRPr="00495002">
              <w:rPr>
                <w:rFonts w:eastAsia="Times New Roman"/>
                <w:color w:val="000000"/>
                <w:sz w:val="20"/>
                <w:szCs w:val="20"/>
              </w:rPr>
              <w:t>0.315</w:t>
            </w:r>
          </w:p>
        </w:tc>
      </w:tr>
      <w:tr w:rsidR="00617052" w:rsidRPr="003D3E9A" w14:paraId="4F16E78E" w14:textId="77777777" w:rsidTr="00A64FA3">
        <w:tc>
          <w:tcPr>
            <w:tcW w:w="1389" w:type="dxa"/>
            <w:tcBorders>
              <w:bottom w:val="single" w:sz="4" w:space="0" w:color="auto"/>
            </w:tcBorders>
            <w:shd w:val="clear" w:color="auto" w:fill="auto"/>
          </w:tcPr>
          <w:p w14:paraId="23AD4A27" w14:textId="77777777" w:rsidR="00617052" w:rsidRPr="00D035DF" w:rsidRDefault="00617052" w:rsidP="00A64FA3">
            <w:pPr>
              <w:rPr>
                <w:rFonts w:eastAsia="Times New Roman"/>
                <w:sz w:val="20"/>
                <w:szCs w:val="20"/>
                <w:lang w:eastAsia="it-IT"/>
              </w:rPr>
            </w:pPr>
            <w:r w:rsidRPr="003D3E9A">
              <w:rPr>
                <w:rFonts w:eastAsia="Times New Roman"/>
                <w:sz w:val="20"/>
                <w:szCs w:val="20"/>
                <w:lang w:eastAsia="it-IT"/>
              </w:rPr>
              <w:t>Share_fin</w:t>
            </w:r>
          </w:p>
        </w:tc>
        <w:tc>
          <w:tcPr>
            <w:tcW w:w="3255" w:type="dxa"/>
            <w:tcBorders>
              <w:bottom w:val="single" w:sz="4" w:space="0" w:color="auto"/>
            </w:tcBorders>
            <w:shd w:val="clear" w:color="auto" w:fill="auto"/>
          </w:tcPr>
          <w:p w14:paraId="4A0288FE" w14:textId="77777777" w:rsidR="00617052" w:rsidRPr="00834A6A" w:rsidRDefault="00617052" w:rsidP="00DC6900">
            <w:pPr>
              <w:rPr>
                <w:rFonts w:eastAsia="Times New Roman"/>
                <w:sz w:val="20"/>
                <w:szCs w:val="20"/>
                <w:lang w:eastAsia="it-IT"/>
              </w:rPr>
            </w:pPr>
            <w:r>
              <w:rPr>
                <w:rFonts w:eastAsia="Times New Roman"/>
                <w:sz w:val="20"/>
                <w:szCs w:val="20"/>
                <w:lang w:eastAsia="it-IT"/>
              </w:rPr>
              <w:t>Share</w:t>
            </w:r>
            <w:r w:rsidRPr="007017C7">
              <w:rPr>
                <w:rFonts w:eastAsia="Times New Roman"/>
                <w:sz w:val="20"/>
                <w:szCs w:val="20"/>
                <w:lang w:eastAsia="it-IT"/>
              </w:rPr>
              <w:t xml:space="preserve"> of projects participated by the agent, which </w:t>
            </w:r>
            <w:r>
              <w:rPr>
                <w:rFonts w:eastAsia="Times New Roman"/>
                <w:sz w:val="20"/>
                <w:szCs w:val="20"/>
                <w:lang w:eastAsia="it-IT"/>
              </w:rPr>
              <w:t>we</w:t>
            </w:r>
            <w:r w:rsidRPr="007017C7">
              <w:rPr>
                <w:rFonts w:eastAsia="Times New Roman"/>
                <w:sz w:val="20"/>
                <w:szCs w:val="20"/>
                <w:lang w:eastAsia="it-IT"/>
              </w:rPr>
              <w:t xml:space="preserve">re </w:t>
            </w:r>
            <w:r w:rsidRPr="00BA14E5">
              <w:rPr>
                <w:rFonts w:eastAsia="Times New Roman"/>
                <w:sz w:val="20"/>
                <w:szCs w:val="20"/>
                <w:lang w:eastAsia="it-IT"/>
              </w:rPr>
              <w:t>funded</w:t>
            </w:r>
            <w:r w:rsidRPr="00834A6A">
              <w:rPr>
                <w:rFonts w:eastAsia="Times New Roman"/>
                <w:sz w:val="20"/>
                <w:szCs w:val="20"/>
                <w:lang w:eastAsia="it-IT"/>
              </w:rPr>
              <w:t xml:space="preserve">.  </w:t>
            </w:r>
          </w:p>
        </w:tc>
        <w:tc>
          <w:tcPr>
            <w:tcW w:w="993" w:type="dxa"/>
            <w:tcBorders>
              <w:bottom w:val="single" w:sz="4" w:space="0" w:color="auto"/>
            </w:tcBorders>
            <w:shd w:val="clear" w:color="auto" w:fill="auto"/>
          </w:tcPr>
          <w:p w14:paraId="5E4E5568" w14:textId="2C19C70C" w:rsidR="00617052" w:rsidRPr="001A4C4D" w:rsidRDefault="00617052" w:rsidP="00A64FA3">
            <w:pPr>
              <w:jc w:val="center"/>
              <w:rPr>
                <w:rFonts w:eastAsia="Times New Roman"/>
                <w:sz w:val="20"/>
                <w:szCs w:val="20"/>
                <w:lang w:eastAsia="it-IT"/>
              </w:rPr>
            </w:pPr>
            <w:r w:rsidRPr="00495002">
              <w:rPr>
                <w:rFonts w:eastAsia="Times New Roman"/>
                <w:color w:val="000000"/>
                <w:sz w:val="20"/>
                <w:szCs w:val="20"/>
              </w:rPr>
              <w:t>0.665</w:t>
            </w:r>
          </w:p>
        </w:tc>
        <w:tc>
          <w:tcPr>
            <w:tcW w:w="992" w:type="dxa"/>
            <w:tcBorders>
              <w:bottom w:val="single" w:sz="4" w:space="0" w:color="auto"/>
            </w:tcBorders>
            <w:shd w:val="clear" w:color="auto" w:fill="auto"/>
          </w:tcPr>
          <w:p w14:paraId="7E2F6E83" w14:textId="73F5EAFA" w:rsidR="00617052" w:rsidRPr="001B608C" w:rsidRDefault="00617052" w:rsidP="00A64FA3">
            <w:pPr>
              <w:jc w:val="center"/>
              <w:rPr>
                <w:rFonts w:eastAsia="Times New Roman"/>
                <w:sz w:val="20"/>
                <w:szCs w:val="20"/>
                <w:lang w:eastAsia="it-IT"/>
              </w:rPr>
            </w:pPr>
            <w:r w:rsidRPr="00495002">
              <w:rPr>
                <w:rFonts w:eastAsia="Times New Roman"/>
                <w:color w:val="000000"/>
                <w:sz w:val="20"/>
                <w:szCs w:val="20"/>
              </w:rPr>
              <w:t>0.418</w:t>
            </w:r>
          </w:p>
        </w:tc>
        <w:tc>
          <w:tcPr>
            <w:tcW w:w="992" w:type="dxa"/>
            <w:tcBorders>
              <w:bottom w:val="single" w:sz="4" w:space="0" w:color="auto"/>
            </w:tcBorders>
            <w:shd w:val="clear" w:color="auto" w:fill="auto"/>
          </w:tcPr>
          <w:p w14:paraId="7CAFA1D4" w14:textId="3C446DEF" w:rsidR="00617052" w:rsidRPr="00DC6900" w:rsidRDefault="00617052" w:rsidP="00A64FA3">
            <w:pPr>
              <w:jc w:val="center"/>
              <w:rPr>
                <w:rFonts w:eastAsia="Times New Roman"/>
                <w:sz w:val="20"/>
                <w:szCs w:val="20"/>
                <w:lang w:eastAsia="it-IT"/>
              </w:rPr>
            </w:pPr>
            <w:r w:rsidRPr="00495002">
              <w:rPr>
                <w:rFonts w:eastAsia="Times New Roman"/>
                <w:color w:val="000000"/>
                <w:sz w:val="20"/>
                <w:szCs w:val="20"/>
              </w:rPr>
              <w:t>0.661</w:t>
            </w:r>
          </w:p>
        </w:tc>
        <w:tc>
          <w:tcPr>
            <w:tcW w:w="895" w:type="dxa"/>
            <w:tcBorders>
              <w:bottom w:val="single" w:sz="4" w:space="0" w:color="auto"/>
            </w:tcBorders>
          </w:tcPr>
          <w:p w14:paraId="78E04729" w14:textId="283A4012" w:rsidR="00617052" w:rsidRPr="00F4635D" w:rsidRDefault="00617052" w:rsidP="00A64FA3">
            <w:pPr>
              <w:jc w:val="center"/>
              <w:rPr>
                <w:rFonts w:eastAsia="Times New Roman"/>
                <w:sz w:val="20"/>
                <w:szCs w:val="20"/>
                <w:lang w:eastAsia="it-IT"/>
              </w:rPr>
            </w:pPr>
            <w:r w:rsidRPr="00495002">
              <w:rPr>
                <w:rFonts w:eastAsia="Times New Roman"/>
                <w:color w:val="000000"/>
                <w:sz w:val="20"/>
                <w:szCs w:val="20"/>
              </w:rPr>
              <w:t>0.277</w:t>
            </w:r>
          </w:p>
        </w:tc>
      </w:tr>
      <w:tr w:rsidR="00617052" w:rsidRPr="003D3E9A" w:rsidDel="00A3187B" w14:paraId="06835562" w14:textId="77777777" w:rsidTr="00A64FA3">
        <w:tc>
          <w:tcPr>
            <w:tcW w:w="1389" w:type="dxa"/>
            <w:tcBorders>
              <w:bottom w:val="single" w:sz="4" w:space="0" w:color="auto"/>
            </w:tcBorders>
            <w:shd w:val="clear" w:color="auto" w:fill="auto"/>
          </w:tcPr>
          <w:p w14:paraId="3CBE0F93" w14:textId="77777777" w:rsidR="00617052" w:rsidRPr="003D3E9A" w:rsidDel="00A3187B" w:rsidRDefault="00617052" w:rsidP="00A64FA3">
            <w:pPr>
              <w:rPr>
                <w:rFonts w:eastAsia="Times New Roman"/>
                <w:sz w:val="20"/>
                <w:szCs w:val="20"/>
                <w:lang w:eastAsia="it-IT"/>
              </w:rPr>
            </w:pPr>
            <w:r w:rsidRPr="003D3E9A">
              <w:rPr>
                <w:rFonts w:eastAsia="Times New Roman"/>
                <w:sz w:val="20"/>
                <w:szCs w:val="20"/>
                <w:lang w:eastAsia="it-IT"/>
              </w:rPr>
              <w:t>Avg_dur</w:t>
            </w:r>
          </w:p>
        </w:tc>
        <w:tc>
          <w:tcPr>
            <w:tcW w:w="3255" w:type="dxa"/>
            <w:tcBorders>
              <w:bottom w:val="single" w:sz="4" w:space="0" w:color="auto"/>
            </w:tcBorders>
            <w:shd w:val="clear" w:color="auto" w:fill="auto"/>
          </w:tcPr>
          <w:p w14:paraId="62683DD6" w14:textId="77777777" w:rsidR="00617052" w:rsidRPr="00DC6900" w:rsidDel="00A3187B" w:rsidRDefault="00617052" w:rsidP="00DC6900">
            <w:pPr>
              <w:rPr>
                <w:rFonts w:eastAsia="Times New Roman"/>
                <w:sz w:val="20"/>
                <w:szCs w:val="20"/>
                <w:lang w:eastAsia="it-IT"/>
              </w:rPr>
            </w:pPr>
            <w:r w:rsidRPr="003D3E9A">
              <w:rPr>
                <w:rFonts w:eastAsia="Times New Roman"/>
                <w:sz w:val="20"/>
                <w:szCs w:val="20"/>
                <w:lang w:eastAsia="it-IT"/>
              </w:rPr>
              <w:t>Average duration of the project, expressed in days (non funded projects ha</w:t>
            </w:r>
            <w:r>
              <w:rPr>
                <w:rFonts w:eastAsia="Times New Roman"/>
                <w:sz w:val="20"/>
                <w:szCs w:val="20"/>
                <w:lang w:eastAsia="it-IT"/>
              </w:rPr>
              <w:t>d</w:t>
            </w:r>
            <w:r w:rsidRPr="00DC6900">
              <w:rPr>
                <w:rFonts w:eastAsia="Times New Roman"/>
                <w:sz w:val="20"/>
                <w:szCs w:val="20"/>
                <w:lang w:eastAsia="it-IT"/>
              </w:rPr>
              <w:t xml:space="preserve"> a duration of zero days)</w:t>
            </w:r>
          </w:p>
        </w:tc>
        <w:tc>
          <w:tcPr>
            <w:tcW w:w="993" w:type="dxa"/>
            <w:tcBorders>
              <w:bottom w:val="single" w:sz="4" w:space="0" w:color="auto"/>
            </w:tcBorders>
            <w:shd w:val="clear" w:color="auto" w:fill="auto"/>
          </w:tcPr>
          <w:p w14:paraId="541926DD" w14:textId="5DB8A8A3" w:rsidR="00617052" w:rsidRPr="00F4635D" w:rsidDel="00A3187B" w:rsidRDefault="00617052" w:rsidP="00A64FA3">
            <w:pPr>
              <w:jc w:val="center"/>
              <w:rPr>
                <w:rFonts w:eastAsia="Times New Roman"/>
                <w:sz w:val="20"/>
                <w:szCs w:val="20"/>
                <w:lang w:eastAsia="it-IT"/>
              </w:rPr>
            </w:pPr>
            <w:r w:rsidRPr="00495002">
              <w:rPr>
                <w:rFonts w:eastAsia="Times New Roman"/>
                <w:color w:val="000000"/>
                <w:sz w:val="20"/>
                <w:szCs w:val="20"/>
              </w:rPr>
              <w:t>342.977</w:t>
            </w:r>
          </w:p>
        </w:tc>
        <w:tc>
          <w:tcPr>
            <w:tcW w:w="992" w:type="dxa"/>
            <w:tcBorders>
              <w:bottom w:val="single" w:sz="4" w:space="0" w:color="auto"/>
            </w:tcBorders>
            <w:shd w:val="clear" w:color="auto" w:fill="auto"/>
          </w:tcPr>
          <w:p w14:paraId="63F4CA3E" w14:textId="102A549A" w:rsidR="00617052" w:rsidRPr="0056045B" w:rsidDel="00A3187B" w:rsidRDefault="00617052" w:rsidP="00A64FA3">
            <w:pPr>
              <w:jc w:val="center"/>
              <w:rPr>
                <w:rFonts w:eastAsia="Times New Roman"/>
                <w:sz w:val="20"/>
                <w:szCs w:val="20"/>
                <w:lang w:eastAsia="it-IT"/>
              </w:rPr>
            </w:pPr>
            <w:r w:rsidRPr="00495002">
              <w:rPr>
                <w:rFonts w:eastAsia="Times New Roman"/>
                <w:color w:val="000000"/>
                <w:sz w:val="20"/>
                <w:szCs w:val="20"/>
              </w:rPr>
              <w:t>226.836</w:t>
            </w:r>
          </w:p>
        </w:tc>
        <w:tc>
          <w:tcPr>
            <w:tcW w:w="992" w:type="dxa"/>
            <w:tcBorders>
              <w:bottom w:val="single" w:sz="4" w:space="0" w:color="auto"/>
            </w:tcBorders>
            <w:shd w:val="clear" w:color="auto" w:fill="auto"/>
          </w:tcPr>
          <w:p w14:paraId="40FFA42F" w14:textId="42FC5430" w:rsidR="00617052" w:rsidRPr="006E51BD" w:rsidDel="00A3187B" w:rsidRDefault="00617052" w:rsidP="00A64FA3">
            <w:pPr>
              <w:jc w:val="center"/>
              <w:rPr>
                <w:rFonts w:eastAsia="Times New Roman"/>
                <w:sz w:val="20"/>
                <w:szCs w:val="20"/>
                <w:lang w:eastAsia="it-IT"/>
              </w:rPr>
            </w:pPr>
            <w:r w:rsidRPr="00495002">
              <w:rPr>
                <w:rFonts w:eastAsia="Times New Roman"/>
                <w:color w:val="000000"/>
                <w:sz w:val="20"/>
                <w:szCs w:val="20"/>
              </w:rPr>
              <w:t>441.400</w:t>
            </w:r>
          </w:p>
        </w:tc>
        <w:tc>
          <w:tcPr>
            <w:tcW w:w="895" w:type="dxa"/>
            <w:tcBorders>
              <w:bottom w:val="single" w:sz="4" w:space="0" w:color="auto"/>
            </w:tcBorders>
          </w:tcPr>
          <w:p w14:paraId="2A4A7BFD" w14:textId="653690C6" w:rsidR="00617052" w:rsidRPr="007747D6" w:rsidDel="00A3187B" w:rsidRDefault="00617052" w:rsidP="00A64FA3">
            <w:pPr>
              <w:jc w:val="center"/>
              <w:rPr>
                <w:rFonts w:eastAsia="Times New Roman"/>
                <w:sz w:val="20"/>
                <w:szCs w:val="20"/>
                <w:lang w:eastAsia="it-IT"/>
              </w:rPr>
            </w:pPr>
            <w:r w:rsidRPr="00495002">
              <w:rPr>
                <w:rFonts w:eastAsia="Times New Roman"/>
                <w:color w:val="000000"/>
                <w:sz w:val="20"/>
                <w:szCs w:val="20"/>
              </w:rPr>
              <w:t>151.142</w:t>
            </w:r>
          </w:p>
        </w:tc>
      </w:tr>
      <w:tr w:rsidR="00617052" w:rsidRPr="003D3E9A" w14:paraId="5E914FAD" w14:textId="77777777" w:rsidTr="00A64FA3">
        <w:tc>
          <w:tcPr>
            <w:tcW w:w="1389" w:type="dxa"/>
            <w:tcBorders>
              <w:bottom w:val="single" w:sz="4" w:space="0" w:color="auto"/>
            </w:tcBorders>
            <w:shd w:val="clear" w:color="auto" w:fill="auto"/>
          </w:tcPr>
          <w:p w14:paraId="776F341D" w14:textId="77777777" w:rsidR="00617052" w:rsidRPr="003D3E9A" w:rsidRDefault="00617052" w:rsidP="00A64FA3">
            <w:pPr>
              <w:rPr>
                <w:rFonts w:eastAsia="Times New Roman"/>
                <w:sz w:val="20"/>
                <w:szCs w:val="20"/>
                <w:lang w:eastAsia="it-IT"/>
              </w:rPr>
            </w:pPr>
            <w:r w:rsidRPr="003D3E9A">
              <w:rPr>
                <w:rFonts w:eastAsia="Times New Roman"/>
                <w:sz w:val="20"/>
                <w:szCs w:val="20"/>
                <w:lang w:eastAsia="it-IT"/>
              </w:rPr>
              <w:t>Enterprise</w:t>
            </w:r>
          </w:p>
        </w:tc>
        <w:tc>
          <w:tcPr>
            <w:tcW w:w="3255" w:type="dxa"/>
            <w:tcBorders>
              <w:bottom w:val="single" w:sz="4" w:space="0" w:color="auto"/>
            </w:tcBorders>
            <w:shd w:val="clear" w:color="auto" w:fill="auto"/>
          </w:tcPr>
          <w:p w14:paraId="002F407D" w14:textId="77777777" w:rsidR="00617052" w:rsidRPr="00DC6900" w:rsidRDefault="00617052" w:rsidP="00DC6900">
            <w:pPr>
              <w:rPr>
                <w:rFonts w:eastAsia="Times New Roman"/>
                <w:sz w:val="20"/>
                <w:szCs w:val="20"/>
                <w:lang w:eastAsia="it-IT"/>
              </w:rPr>
            </w:pPr>
            <w:r w:rsidRPr="003D3E9A">
              <w:rPr>
                <w:rFonts w:eastAsia="Times New Roman"/>
                <w:sz w:val="20"/>
                <w:szCs w:val="20"/>
                <w:lang w:eastAsia="it-IT"/>
              </w:rPr>
              <w:t xml:space="preserve">Dummy variable </w:t>
            </w:r>
            <w:r>
              <w:rPr>
                <w:rFonts w:eastAsia="Times New Roman"/>
                <w:sz w:val="20"/>
                <w:szCs w:val="20"/>
                <w:lang w:eastAsia="it-IT"/>
              </w:rPr>
              <w:t>equal to</w:t>
            </w:r>
            <w:r w:rsidRPr="00DC6900">
              <w:rPr>
                <w:rFonts w:eastAsia="Times New Roman"/>
                <w:sz w:val="20"/>
                <w:szCs w:val="20"/>
                <w:lang w:eastAsia="it-IT"/>
              </w:rPr>
              <w:t xml:space="preserve"> 1 when the agent is an enterprise and 0 otherwise</w:t>
            </w:r>
          </w:p>
        </w:tc>
        <w:tc>
          <w:tcPr>
            <w:tcW w:w="993" w:type="dxa"/>
            <w:tcBorders>
              <w:bottom w:val="single" w:sz="4" w:space="0" w:color="auto"/>
            </w:tcBorders>
            <w:shd w:val="clear" w:color="auto" w:fill="auto"/>
          </w:tcPr>
          <w:p w14:paraId="2FC9A9F1" w14:textId="795CE5E0" w:rsidR="00617052" w:rsidRPr="00F4635D" w:rsidRDefault="00617052" w:rsidP="00A64FA3">
            <w:pPr>
              <w:jc w:val="center"/>
              <w:rPr>
                <w:rFonts w:eastAsia="Times New Roman"/>
                <w:sz w:val="20"/>
                <w:szCs w:val="20"/>
                <w:lang w:val="it-IT" w:eastAsia="it-IT"/>
              </w:rPr>
            </w:pPr>
            <w:r w:rsidRPr="00495002">
              <w:rPr>
                <w:rFonts w:eastAsia="Times New Roman"/>
                <w:color w:val="000000"/>
                <w:sz w:val="20"/>
                <w:szCs w:val="20"/>
              </w:rPr>
              <w:t>0.631</w:t>
            </w:r>
          </w:p>
        </w:tc>
        <w:tc>
          <w:tcPr>
            <w:tcW w:w="992" w:type="dxa"/>
            <w:tcBorders>
              <w:bottom w:val="single" w:sz="4" w:space="0" w:color="auto"/>
            </w:tcBorders>
            <w:shd w:val="clear" w:color="auto" w:fill="auto"/>
          </w:tcPr>
          <w:p w14:paraId="668954AC" w14:textId="7BEBBC6E" w:rsidR="00617052" w:rsidRPr="0056045B" w:rsidRDefault="00617052" w:rsidP="00A64FA3">
            <w:pPr>
              <w:jc w:val="center"/>
              <w:rPr>
                <w:rFonts w:eastAsia="Times New Roman"/>
                <w:sz w:val="20"/>
                <w:szCs w:val="20"/>
                <w:lang w:val="it-IT" w:eastAsia="it-IT"/>
              </w:rPr>
            </w:pPr>
            <w:r w:rsidRPr="00495002">
              <w:rPr>
                <w:rFonts w:eastAsia="Times New Roman"/>
                <w:color w:val="000000"/>
                <w:sz w:val="20"/>
                <w:szCs w:val="20"/>
              </w:rPr>
              <w:t>0.483</w:t>
            </w:r>
          </w:p>
        </w:tc>
        <w:tc>
          <w:tcPr>
            <w:tcW w:w="992" w:type="dxa"/>
            <w:tcBorders>
              <w:bottom w:val="single" w:sz="4" w:space="0" w:color="auto"/>
            </w:tcBorders>
            <w:shd w:val="clear" w:color="auto" w:fill="auto"/>
          </w:tcPr>
          <w:p w14:paraId="3D8235B5" w14:textId="1DA8C41F" w:rsidR="00617052" w:rsidRPr="006E51BD" w:rsidRDefault="00617052" w:rsidP="00A64FA3">
            <w:pPr>
              <w:jc w:val="center"/>
              <w:rPr>
                <w:rFonts w:eastAsia="Times New Roman"/>
                <w:sz w:val="20"/>
                <w:szCs w:val="20"/>
                <w:lang w:val="it-IT" w:eastAsia="it-IT"/>
              </w:rPr>
            </w:pPr>
            <w:r w:rsidRPr="00495002">
              <w:rPr>
                <w:rFonts w:eastAsia="Times New Roman"/>
                <w:color w:val="000000"/>
                <w:sz w:val="20"/>
                <w:szCs w:val="20"/>
              </w:rPr>
              <w:t>0.335</w:t>
            </w:r>
          </w:p>
        </w:tc>
        <w:tc>
          <w:tcPr>
            <w:tcW w:w="895" w:type="dxa"/>
            <w:tcBorders>
              <w:bottom w:val="single" w:sz="4" w:space="0" w:color="auto"/>
            </w:tcBorders>
          </w:tcPr>
          <w:p w14:paraId="475337D2" w14:textId="6E788BFC" w:rsidR="00617052" w:rsidRPr="007747D6" w:rsidRDefault="00617052" w:rsidP="00A64FA3">
            <w:pPr>
              <w:jc w:val="center"/>
              <w:rPr>
                <w:rFonts w:eastAsia="Times New Roman"/>
                <w:sz w:val="20"/>
                <w:szCs w:val="20"/>
                <w:lang w:val="it-IT" w:eastAsia="it-IT"/>
              </w:rPr>
            </w:pPr>
            <w:r w:rsidRPr="00495002">
              <w:rPr>
                <w:rFonts w:eastAsia="Times New Roman"/>
                <w:color w:val="000000"/>
                <w:sz w:val="20"/>
                <w:szCs w:val="20"/>
              </w:rPr>
              <w:t>0.473</w:t>
            </w:r>
          </w:p>
        </w:tc>
      </w:tr>
      <w:tr w:rsidR="00617052" w:rsidRPr="003D3E9A" w14:paraId="443DA780" w14:textId="77777777" w:rsidTr="00A64FA3">
        <w:tc>
          <w:tcPr>
            <w:tcW w:w="1389" w:type="dxa"/>
            <w:tcBorders>
              <w:bottom w:val="single" w:sz="4" w:space="0" w:color="auto"/>
            </w:tcBorders>
            <w:shd w:val="clear" w:color="auto" w:fill="auto"/>
          </w:tcPr>
          <w:p w14:paraId="07AA7844" w14:textId="77777777" w:rsidR="00617052" w:rsidRPr="003D3E9A" w:rsidRDefault="00617052" w:rsidP="00A64FA3">
            <w:pPr>
              <w:rPr>
                <w:rFonts w:eastAsia="Times New Roman"/>
                <w:sz w:val="20"/>
                <w:szCs w:val="20"/>
                <w:lang w:val="it-IT" w:eastAsia="it-IT"/>
              </w:rPr>
            </w:pPr>
            <w:r w:rsidRPr="003D3E9A">
              <w:rPr>
                <w:rFonts w:eastAsia="Times New Roman"/>
                <w:sz w:val="20"/>
                <w:szCs w:val="20"/>
                <w:lang w:val="it-IT" w:eastAsia="it-IT"/>
              </w:rPr>
              <w:t>University - research centre</w:t>
            </w:r>
          </w:p>
        </w:tc>
        <w:tc>
          <w:tcPr>
            <w:tcW w:w="3255" w:type="dxa"/>
            <w:tcBorders>
              <w:bottom w:val="single" w:sz="4" w:space="0" w:color="auto"/>
            </w:tcBorders>
            <w:shd w:val="clear" w:color="auto" w:fill="auto"/>
          </w:tcPr>
          <w:p w14:paraId="31D48911" w14:textId="77777777" w:rsidR="00617052" w:rsidRPr="00F4635D" w:rsidRDefault="00617052" w:rsidP="00A64FA3">
            <w:pPr>
              <w:rPr>
                <w:rFonts w:eastAsia="Times New Roman"/>
                <w:sz w:val="20"/>
                <w:szCs w:val="20"/>
                <w:lang w:eastAsia="it-IT"/>
              </w:rPr>
            </w:pPr>
            <w:r w:rsidRPr="003D3E9A">
              <w:rPr>
                <w:rFonts w:eastAsia="Times New Roman"/>
                <w:sz w:val="20"/>
                <w:szCs w:val="20"/>
                <w:lang w:eastAsia="it-IT"/>
              </w:rPr>
              <w:t xml:space="preserve">Dummy variable </w:t>
            </w:r>
            <w:r>
              <w:rPr>
                <w:rFonts w:eastAsia="Times New Roman"/>
                <w:sz w:val="20"/>
                <w:szCs w:val="20"/>
                <w:lang w:eastAsia="it-IT"/>
              </w:rPr>
              <w:t>equal to</w:t>
            </w:r>
            <w:r w:rsidRPr="00DC6900">
              <w:rPr>
                <w:rFonts w:eastAsia="Times New Roman"/>
                <w:sz w:val="20"/>
                <w:szCs w:val="20"/>
                <w:lang w:eastAsia="it-IT"/>
              </w:rPr>
              <w:t xml:space="preserve"> 1 when the agent is a university or research centre and 0</w:t>
            </w:r>
            <w:r w:rsidRPr="00F4635D">
              <w:rPr>
                <w:rFonts w:eastAsia="Times New Roman"/>
                <w:sz w:val="20"/>
                <w:szCs w:val="20"/>
                <w:lang w:eastAsia="it-IT"/>
              </w:rPr>
              <w:t xml:space="preserve"> otherwise</w:t>
            </w:r>
          </w:p>
        </w:tc>
        <w:tc>
          <w:tcPr>
            <w:tcW w:w="993" w:type="dxa"/>
            <w:tcBorders>
              <w:bottom w:val="single" w:sz="4" w:space="0" w:color="auto"/>
            </w:tcBorders>
            <w:shd w:val="clear" w:color="auto" w:fill="auto"/>
          </w:tcPr>
          <w:p w14:paraId="419B2C24" w14:textId="219F41A1" w:rsidR="00617052" w:rsidRPr="0056045B" w:rsidRDefault="00617052" w:rsidP="00A64FA3">
            <w:pPr>
              <w:jc w:val="center"/>
              <w:rPr>
                <w:rFonts w:eastAsia="Times New Roman"/>
                <w:sz w:val="20"/>
                <w:szCs w:val="20"/>
                <w:lang w:val="it-IT" w:eastAsia="it-IT"/>
              </w:rPr>
            </w:pPr>
            <w:r w:rsidRPr="00495002">
              <w:rPr>
                <w:rFonts w:eastAsia="Times New Roman"/>
                <w:color w:val="000000"/>
                <w:sz w:val="20"/>
                <w:szCs w:val="20"/>
              </w:rPr>
              <w:t>0.085</w:t>
            </w:r>
          </w:p>
        </w:tc>
        <w:tc>
          <w:tcPr>
            <w:tcW w:w="992" w:type="dxa"/>
            <w:tcBorders>
              <w:bottom w:val="single" w:sz="4" w:space="0" w:color="auto"/>
            </w:tcBorders>
            <w:shd w:val="clear" w:color="auto" w:fill="auto"/>
          </w:tcPr>
          <w:p w14:paraId="78F9282F" w14:textId="75A5735C" w:rsidR="00617052" w:rsidRPr="006E51BD" w:rsidRDefault="00617052" w:rsidP="00A64FA3">
            <w:pPr>
              <w:jc w:val="center"/>
              <w:rPr>
                <w:rFonts w:eastAsia="Times New Roman"/>
                <w:sz w:val="20"/>
                <w:szCs w:val="20"/>
                <w:lang w:val="it-IT" w:eastAsia="it-IT"/>
              </w:rPr>
            </w:pPr>
            <w:r w:rsidRPr="00495002">
              <w:rPr>
                <w:rFonts w:eastAsia="Times New Roman"/>
                <w:color w:val="000000"/>
                <w:sz w:val="20"/>
                <w:szCs w:val="20"/>
              </w:rPr>
              <w:t>0.279</w:t>
            </w:r>
          </w:p>
        </w:tc>
        <w:tc>
          <w:tcPr>
            <w:tcW w:w="992" w:type="dxa"/>
            <w:tcBorders>
              <w:bottom w:val="single" w:sz="4" w:space="0" w:color="auto"/>
            </w:tcBorders>
            <w:shd w:val="clear" w:color="auto" w:fill="auto"/>
          </w:tcPr>
          <w:p w14:paraId="09877B61" w14:textId="67478143" w:rsidR="00617052" w:rsidRPr="007747D6" w:rsidRDefault="00617052" w:rsidP="00A64FA3">
            <w:pPr>
              <w:jc w:val="center"/>
              <w:rPr>
                <w:rFonts w:eastAsia="Times New Roman"/>
                <w:sz w:val="20"/>
                <w:szCs w:val="20"/>
                <w:lang w:val="it-IT" w:eastAsia="it-IT"/>
              </w:rPr>
            </w:pPr>
            <w:r w:rsidRPr="00495002">
              <w:rPr>
                <w:rFonts w:eastAsia="Times New Roman"/>
                <w:color w:val="000000"/>
                <w:sz w:val="20"/>
                <w:szCs w:val="20"/>
              </w:rPr>
              <w:t>0.124</w:t>
            </w:r>
          </w:p>
        </w:tc>
        <w:tc>
          <w:tcPr>
            <w:tcW w:w="895" w:type="dxa"/>
            <w:tcBorders>
              <w:bottom w:val="single" w:sz="4" w:space="0" w:color="auto"/>
            </w:tcBorders>
          </w:tcPr>
          <w:p w14:paraId="2D94E5B9" w14:textId="3D36D676" w:rsidR="00617052" w:rsidRPr="00210E87" w:rsidRDefault="00617052" w:rsidP="00A64FA3">
            <w:pPr>
              <w:jc w:val="center"/>
              <w:rPr>
                <w:rFonts w:eastAsia="Times New Roman"/>
                <w:sz w:val="20"/>
                <w:szCs w:val="20"/>
                <w:lang w:val="it-IT" w:eastAsia="it-IT"/>
              </w:rPr>
            </w:pPr>
            <w:r w:rsidRPr="00495002">
              <w:rPr>
                <w:rFonts w:eastAsia="Times New Roman"/>
                <w:color w:val="000000"/>
                <w:sz w:val="20"/>
                <w:szCs w:val="20"/>
              </w:rPr>
              <w:t>0.330</w:t>
            </w:r>
          </w:p>
        </w:tc>
      </w:tr>
      <w:tr w:rsidR="00617052" w:rsidRPr="003D3E9A" w14:paraId="3E2F7AA2" w14:textId="77777777" w:rsidTr="00A64FA3">
        <w:tc>
          <w:tcPr>
            <w:tcW w:w="1389" w:type="dxa"/>
            <w:tcBorders>
              <w:bottom w:val="single" w:sz="4" w:space="0" w:color="auto"/>
            </w:tcBorders>
            <w:shd w:val="clear" w:color="auto" w:fill="auto"/>
          </w:tcPr>
          <w:p w14:paraId="0C4FA34F" w14:textId="77777777" w:rsidR="00617052" w:rsidRPr="003D3E9A" w:rsidRDefault="00617052" w:rsidP="00A64FA3">
            <w:pPr>
              <w:rPr>
                <w:rFonts w:eastAsia="Times New Roman"/>
                <w:sz w:val="20"/>
                <w:szCs w:val="20"/>
                <w:lang w:val="it-IT" w:eastAsia="it-IT"/>
              </w:rPr>
            </w:pPr>
            <w:r w:rsidRPr="003D3E9A">
              <w:rPr>
                <w:rFonts w:eastAsia="Times New Roman"/>
                <w:sz w:val="20"/>
                <w:szCs w:val="20"/>
                <w:lang w:val="it-IT" w:eastAsia="it-IT"/>
              </w:rPr>
              <w:t>Private research company</w:t>
            </w:r>
          </w:p>
        </w:tc>
        <w:tc>
          <w:tcPr>
            <w:tcW w:w="3255" w:type="dxa"/>
            <w:tcBorders>
              <w:bottom w:val="single" w:sz="4" w:space="0" w:color="auto"/>
            </w:tcBorders>
            <w:shd w:val="clear" w:color="auto" w:fill="auto"/>
          </w:tcPr>
          <w:p w14:paraId="6638BDF3" w14:textId="77777777" w:rsidR="00617052" w:rsidRPr="00DC6900" w:rsidRDefault="00617052" w:rsidP="00A64FA3">
            <w:pPr>
              <w:rPr>
                <w:rFonts w:eastAsia="Times New Roman"/>
                <w:sz w:val="20"/>
                <w:szCs w:val="20"/>
                <w:lang w:eastAsia="it-IT"/>
              </w:rPr>
            </w:pPr>
            <w:r w:rsidRPr="003D3E9A">
              <w:rPr>
                <w:rFonts w:eastAsia="Times New Roman"/>
                <w:sz w:val="20"/>
                <w:szCs w:val="20"/>
                <w:lang w:eastAsia="it-IT"/>
              </w:rPr>
              <w:t xml:space="preserve">Dummy variable </w:t>
            </w:r>
            <w:r>
              <w:rPr>
                <w:rFonts w:eastAsia="Times New Roman"/>
                <w:sz w:val="20"/>
                <w:szCs w:val="20"/>
                <w:lang w:eastAsia="it-IT"/>
              </w:rPr>
              <w:t>equal to</w:t>
            </w:r>
            <w:r w:rsidRPr="00DC6900">
              <w:rPr>
                <w:rFonts w:eastAsia="Times New Roman"/>
                <w:sz w:val="20"/>
                <w:szCs w:val="20"/>
                <w:lang w:eastAsia="it-IT"/>
              </w:rPr>
              <w:t xml:space="preserve"> 1 when the agent is a private research company and 0 otherwise</w:t>
            </w:r>
          </w:p>
        </w:tc>
        <w:tc>
          <w:tcPr>
            <w:tcW w:w="993" w:type="dxa"/>
            <w:tcBorders>
              <w:bottom w:val="single" w:sz="4" w:space="0" w:color="auto"/>
            </w:tcBorders>
            <w:shd w:val="clear" w:color="auto" w:fill="auto"/>
          </w:tcPr>
          <w:p w14:paraId="29DC1295" w14:textId="7BCE2EA7" w:rsidR="00617052" w:rsidRPr="00F4635D" w:rsidRDefault="00617052" w:rsidP="00A64FA3">
            <w:pPr>
              <w:jc w:val="center"/>
              <w:rPr>
                <w:rFonts w:eastAsia="Times New Roman"/>
                <w:sz w:val="20"/>
                <w:szCs w:val="20"/>
                <w:lang w:val="it-IT" w:eastAsia="it-IT"/>
              </w:rPr>
            </w:pPr>
            <w:r w:rsidRPr="00495002">
              <w:rPr>
                <w:rFonts w:eastAsia="Times New Roman"/>
                <w:color w:val="000000"/>
                <w:sz w:val="20"/>
                <w:szCs w:val="20"/>
              </w:rPr>
              <w:t>0.017</w:t>
            </w:r>
          </w:p>
        </w:tc>
        <w:tc>
          <w:tcPr>
            <w:tcW w:w="992" w:type="dxa"/>
            <w:tcBorders>
              <w:bottom w:val="single" w:sz="4" w:space="0" w:color="auto"/>
            </w:tcBorders>
            <w:shd w:val="clear" w:color="auto" w:fill="auto"/>
          </w:tcPr>
          <w:p w14:paraId="7AC1A8E7" w14:textId="2FE0A8F1" w:rsidR="00617052" w:rsidRPr="0056045B" w:rsidRDefault="00617052" w:rsidP="00A64FA3">
            <w:pPr>
              <w:jc w:val="center"/>
              <w:rPr>
                <w:rFonts w:eastAsia="Times New Roman"/>
                <w:sz w:val="20"/>
                <w:szCs w:val="20"/>
                <w:lang w:val="it-IT" w:eastAsia="it-IT"/>
              </w:rPr>
            </w:pPr>
            <w:r w:rsidRPr="00495002">
              <w:rPr>
                <w:rFonts w:eastAsia="Times New Roman"/>
                <w:color w:val="000000"/>
                <w:sz w:val="20"/>
                <w:szCs w:val="20"/>
              </w:rPr>
              <w:t>0.129</w:t>
            </w:r>
          </w:p>
        </w:tc>
        <w:tc>
          <w:tcPr>
            <w:tcW w:w="992" w:type="dxa"/>
            <w:tcBorders>
              <w:bottom w:val="single" w:sz="4" w:space="0" w:color="auto"/>
            </w:tcBorders>
            <w:shd w:val="clear" w:color="auto" w:fill="auto"/>
          </w:tcPr>
          <w:p w14:paraId="7279B0C2" w14:textId="58BDEB28" w:rsidR="00617052" w:rsidRPr="006E51BD" w:rsidRDefault="00617052" w:rsidP="00A64FA3">
            <w:pPr>
              <w:jc w:val="center"/>
              <w:rPr>
                <w:rFonts w:eastAsia="Times New Roman"/>
                <w:sz w:val="20"/>
                <w:szCs w:val="20"/>
                <w:lang w:val="it-IT" w:eastAsia="it-IT"/>
              </w:rPr>
            </w:pPr>
            <w:r w:rsidRPr="00495002">
              <w:rPr>
                <w:rFonts w:eastAsia="Times New Roman"/>
                <w:color w:val="000000"/>
                <w:sz w:val="20"/>
                <w:szCs w:val="20"/>
              </w:rPr>
              <w:t>0.026</w:t>
            </w:r>
          </w:p>
        </w:tc>
        <w:tc>
          <w:tcPr>
            <w:tcW w:w="895" w:type="dxa"/>
            <w:tcBorders>
              <w:bottom w:val="single" w:sz="4" w:space="0" w:color="auto"/>
            </w:tcBorders>
          </w:tcPr>
          <w:p w14:paraId="417EF2A5" w14:textId="08F353EC" w:rsidR="00617052" w:rsidRPr="007747D6" w:rsidRDefault="00617052" w:rsidP="00A64FA3">
            <w:pPr>
              <w:jc w:val="center"/>
              <w:rPr>
                <w:rFonts w:eastAsia="Times New Roman"/>
                <w:sz w:val="20"/>
                <w:szCs w:val="20"/>
                <w:lang w:val="it-IT" w:eastAsia="it-IT"/>
              </w:rPr>
            </w:pPr>
            <w:r w:rsidRPr="00495002">
              <w:rPr>
                <w:rFonts w:eastAsia="Times New Roman"/>
                <w:color w:val="000000"/>
                <w:sz w:val="20"/>
                <w:szCs w:val="20"/>
              </w:rPr>
              <w:t>0.160</w:t>
            </w:r>
          </w:p>
        </w:tc>
      </w:tr>
      <w:tr w:rsidR="00617052" w:rsidRPr="003D3E9A" w14:paraId="3713D80B" w14:textId="77777777" w:rsidTr="00A64FA3">
        <w:tc>
          <w:tcPr>
            <w:tcW w:w="1389" w:type="dxa"/>
            <w:tcBorders>
              <w:bottom w:val="single" w:sz="4" w:space="0" w:color="auto"/>
            </w:tcBorders>
            <w:shd w:val="clear" w:color="auto" w:fill="auto"/>
          </w:tcPr>
          <w:p w14:paraId="3E8078C3" w14:textId="77777777" w:rsidR="00617052" w:rsidRPr="003D3E9A" w:rsidRDefault="00617052" w:rsidP="00A64FA3">
            <w:pPr>
              <w:rPr>
                <w:rFonts w:eastAsia="Times New Roman"/>
                <w:sz w:val="20"/>
                <w:szCs w:val="20"/>
                <w:lang w:val="it-IT" w:eastAsia="it-IT"/>
              </w:rPr>
            </w:pPr>
            <w:r w:rsidRPr="003D3E9A">
              <w:rPr>
                <w:rFonts w:eastAsia="Times New Roman"/>
                <w:sz w:val="20"/>
                <w:szCs w:val="20"/>
                <w:lang w:val="it-IT" w:eastAsia="it-IT"/>
              </w:rPr>
              <w:t>Innovation centre</w:t>
            </w:r>
          </w:p>
        </w:tc>
        <w:tc>
          <w:tcPr>
            <w:tcW w:w="3255" w:type="dxa"/>
            <w:tcBorders>
              <w:bottom w:val="single" w:sz="4" w:space="0" w:color="auto"/>
            </w:tcBorders>
            <w:shd w:val="clear" w:color="auto" w:fill="auto"/>
          </w:tcPr>
          <w:p w14:paraId="61A5977F" w14:textId="77777777" w:rsidR="00617052" w:rsidRPr="00F4635D" w:rsidRDefault="00617052" w:rsidP="00A64FA3">
            <w:pPr>
              <w:rPr>
                <w:rFonts w:eastAsia="Times New Roman"/>
                <w:sz w:val="20"/>
                <w:szCs w:val="20"/>
                <w:lang w:eastAsia="it-IT"/>
              </w:rPr>
            </w:pPr>
            <w:r w:rsidRPr="003D3E9A">
              <w:rPr>
                <w:rFonts w:eastAsia="Times New Roman"/>
                <w:sz w:val="20"/>
                <w:szCs w:val="20"/>
                <w:lang w:eastAsia="it-IT"/>
              </w:rPr>
              <w:t xml:space="preserve">Dummy variable </w:t>
            </w:r>
            <w:r>
              <w:rPr>
                <w:rFonts w:eastAsia="Times New Roman"/>
                <w:sz w:val="20"/>
                <w:szCs w:val="20"/>
                <w:lang w:eastAsia="it-IT"/>
              </w:rPr>
              <w:t>equal to</w:t>
            </w:r>
            <w:r w:rsidRPr="00DC6900">
              <w:rPr>
                <w:rFonts w:eastAsia="Times New Roman"/>
                <w:sz w:val="20"/>
                <w:szCs w:val="20"/>
                <w:lang w:eastAsia="it-IT"/>
              </w:rPr>
              <w:t xml:space="preserve"> 1 when the agent is an innovation</w:t>
            </w:r>
            <w:r w:rsidRPr="00F4635D">
              <w:rPr>
                <w:rFonts w:eastAsia="Times New Roman"/>
                <w:sz w:val="20"/>
                <w:szCs w:val="20"/>
                <w:lang w:eastAsia="it-IT"/>
              </w:rPr>
              <w:t xml:space="preserve"> centre and 0 otherwise</w:t>
            </w:r>
          </w:p>
        </w:tc>
        <w:tc>
          <w:tcPr>
            <w:tcW w:w="993" w:type="dxa"/>
            <w:tcBorders>
              <w:bottom w:val="single" w:sz="4" w:space="0" w:color="auto"/>
            </w:tcBorders>
            <w:shd w:val="clear" w:color="auto" w:fill="auto"/>
          </w:tcPr>
          <w:p w14:paraId="28B1C7FE" w14:textId="79E737E8" w:rsidR="00617052" w:rsidRPr="0056045B" w:rsidRDefault="00617052" w:rsidP="00A64FA3">
            <w:pPr>
              <w:jc w:val="center"/>
              <w:rPr>
                <w:rFonts w:eastAsia="Times New Roman"/>
                <w:sz w:val="20"/>
                <w:szCs w:val="20"/>
                <w:lang w:val="it-IT" w:eastAsia="it-IT"/>
              </w:rPr>
            </w:pPr>
            <w:r w:rsidRPr="00495002">
              <w:rPr>
                <w:rFonts w:eastAsia="Times New Roman"/>
                <w:color w:val="000000"/>
                <w:sz w:val="20"/>
                <w:szCs w:val="20"/>
              </w:rPr>
              <w:t>0.027</w:t>
            </w:r>
          </w:p>
        </w:tc>
        <w:tc>
          <w:tcPr>
            <w:tcW w:w="992" w:type="dxa"/>
            <w:tcBorders>
              <w:bottom w:val="single" w:sz="4" w:space="0" w:color="auto"/>
            </w:tcBorders>
            <w:shd w:val="clear" w:color="auto" w:fill="auto"/>
          </w:tcPr>
          <w:p w14:paraId="4752217B" w14:textId="3658C1CF" w:rsidR="00617052" w:rsidRPr="006E51BD" w:rsidRDefault="00617052" w:rsidP="00A64FA3">
            <w:pPr>
              <w:jc w:val="center"/>
              <w:rPr>
                <w:rFonts w:eastAsia="Times New Roman"/>
                <w:sz w:val="20"/>
                <w:szCs w:val="20"/>
                <w:lang w:val="it-IT" w:eastAsia="it-IT"/>
              </w:rPr>
            </w:pPr>
            <w:r w:rsidRPr="00495002">
              <w:rPr>
                <w:rFonts w:eastAsia="Times New Roman"/>
                <w:color w:val="000000"/>
                <w:sz w:val="20"/>
                <w:szCs w:val="20"/>
              </w:rPr>
              <w:t>0.163</w:t>
            </w:r>
          </w:p>
        </w:tc>
        <w:tc>
          <w:tcPr>
            <w:tcW w:w="992" w:type="dxa"/>
            <w:tcBorders>
              <w:bottom w:val="single" w:sz="4" w:space="0" w:color="auto"/>
            </w:tcBorders>
            <w:shd w:val="clear" w:color="auto" w:fill="auto"/>
          </w:tcPr>
          <w:p w14:paraId="34DB4D17" w14:textId="060FE5DD" w:rsidR="00617052" w:rsidRPr="007747D6" w:rsidRDefault="00617052" w:rsidP="00A64FA3">
            <w:pPr>
              <w:jc w:val="center"/>
              <w:rPr>
                <w:rFonts w:eastAsia="Times New Roman"/>
                <w:sz w:val="20"/>
                <w:szCs w:val="20"/>
                <w:lang w:val="it-IT" w:eastAsia="it-IT"/>
              </w:rPr>
            </w:pPr>
            <w:r w:rsidRPr="00495002">
              <w:rPr>
                <w:rFonts w:eastAsia="Times New Roman"/>
                <w:color w:val="000000"/>
                <w:sz w:val="20"/>
                <w:szCs w:val="20"/>
              </w:rPr>
              <w:t>0.071</w:t>
            </w:r>
          </w:p>
        </w:tc>
        <w:tc>
          <w:tcPr>
            <w:tcW w:w="895" w:type="dxa"/>
            <w:tcBorders>
              <w:bottom w:val="single" w:sz="4" w:space="0" w:color="auto"/>
            </w:tcBorders>
          </w:tcPr>
          <w:p w14:paraId="5C294A4A" w14:textId="2AF20396" w:rsidR="00617052" w:rsidRPr="00880F13" w:rsidRDefault="00617052" w:rsidP="00A64FA3">
            <w:pPr>
              <w:jc w:val="center"/>
              <w:rPr>
                <w:rFonts w:eastAsia="Times New Roman"/>
                <w:sz w:val="20"/>
                <w:szCs w:val="20"/>
                <w:lang w:val="it-IT" w:eastAsia="it-IT"/>
              </w:rPr>
            </w:pPr>
            <w:r w:rsidRPr="00495002">
              <w:rPr>
                <w:rFonts w:eastAsia="Times New Roman"/>
                <w:color w:val="000000"/>
                <w:sz w:val="20"/>
                <w:szCs w:val="20"/>
              </w:rPr>
              <w:t>0.258</w:t>
            </w:r>
          </w:p>
        </w:tc>
      </w:tr>
      <w:tr w:rsidR="00617052" w:rsidRPr="003D3E9A" w14:paraId="4B7362FE" w14:textId="77777777" w:rsidTr="00A64FA3">
        <w:tc>
          <w:tcPr>
            <w:tcW w:w="1389" w:type="dxa"/>
            <w:tcBorders>
              <w:bottom w:val="single" w:sz="4" w:space="0" w:color="auto"/>
            </w:tcBorders>
            <w:shd w:val="clear" w:color="auto" w:fill="auto"/>
          </w:tcPr>
          <w:p w14:paraId="0F53EBB3" w14:textId="77777777" w:rsidR="00617052" w:rsidRPr="003D3E9A" w:rsidRDefault="00617052" w:rsidP="00DC6900">
            <w:pPr>
              <w:rPr>
                <w:rFonts w:eastAsia="Times New Roman"/>
                <w:sz w:val="20"/>
                <w:szCs w:val="20"/>
                <w:lang w:val="it-IT" w:eastAsia="it-IT"/>
              </w:rPr>
            </w:pPr>
            <w:r w:rsidRPr="003D3E9A">
              <w:rPr>
                <w:rFonts w:eastAsia="Times New Roman"/>
                <w:sz w:val="20"/>
                <w:szCs w:val="20"/>
                <w:lang w:val="it-IT" w:eastAsia="it-IT"/>
              </w:rPr>
              <w:t xml:space="preserve">Private service provider </w:t>
            </w:r>
          </w:p>
        </w:tc>
        <w:tc>
          <w:tcPr>
            <w:tcW w:w="3255" w:type="dxa"/>
            <w:tcBorders>
              <w:bottom w:val="single" w:sz="4" w:space="0" w:color="auto"/>
            </w:tcBorders>
            <w:shd w:val="clear" w:color="auto" w:fill="auto"/>
          </w:tcPr>
          <w:p w14:paraId="2185F35E" w14:textId="77777777" w:rsidR="00617052" w:rsidRPr="00DC6900" w:rsidRDefault="00617052" w:rsidP="00A64FA3">
            <w:pPr>
              <w:rPr>
                <w:rFonts w:eastAsia="Times New Roman"/>
                <w:sz w:val="20"/>
                <w:szCs w:val="20"/>
                <w:lang w:eastAsia="it-IT"/>
              </w:rPr>
            </w:pPr>
            <w:r w:rsidRPr="003D3E9A">
              <w:rPr>
                <w:rFonts w:eastAsia="Times New Roman"/>
                <w:sz w:val="20"/>
                <w:szCs w:val="20"/>
                <w:lang w:eastAsia="it-IT"/>
              </w:rPr>
              <w:t xml:space="preserve">Dummy variable </w:t>
            </w:r>
            <w:r>
              <w:rPr>
                <w:rFonts w:eastAsia="Times New Roman"/>
                <w:sz w:val="20"/>
                <w:szCs w:val="20"/>
                <w:lang w:eastAsia="it-IT"/>
              </w:rPr>
              <w:t>equal to</w:t>
            </w:r>
            <w:r w:rsidRPr="00DC6900">
              <w:rPr>
                <w:rFonts w:eastAsia="Times New Roman"/>
                <w:sz w:val="20"/>
                <w:szCs w:val="20"/>
                <w:lang w:eastAsia="it-IT"/>
              </w:rPr>
              <w:t xml:space="preserve"> 1 when the agent is a private service provider and 0 otherwise</w:t>
            </w:r>
          </w:p>
        </w:tc>
        <w:tc>
          <w:tcPr>
            <w:tcW w:w="993" w:type="dxa"/>
            <w:tcBorders>
              <w:bottom w:val="single" w:sz="4" w:space="0" w:color="auto"/>
            </w:tcBorders>
            <w:shd w:val="clear" w:color="auto" w:fill="auto"/>
          </w:tcPr>
          <w:p w14:paraId="2AD61F9D" w14:textId="21806317" w:rsidR="00617052" w:rsidRPr="00F4635D" w:rsidRDefault="00617052" w:rsidP="00A64FA3">
            <w:pPr>
              <w:jc w:val="center"/>
              <w:rPr>
                <w:rFonts w:eastAsia="Times New Roman"/>
                <w:sz w:val="20"/>
                <w:szCs w:val="20"/>
                <w:lang w:val="it-IT" w:eastAsia="it-IT"/>
              </w:rPr>
            </w:pPr>
            <w:r w:rsidRPr="00495002">
              <w:rPr>
                <w:rFonts w:eastAsia="Times New Roman"/>
                <w:color w:val="000000"/>
                <w:sz w:val="20"/>
                <w:szCs w:val="20"/>
              </w:rPr>
              <w:t>0.056</w:t>
            </w:r>
          </w:p>
        </w:tc>
        <w:tc>
          <w:tcPr>
            <w:tcW w:w="992" w:type="dxa"/>
            <w:tcBorders>
              <w:bottom w:val="single" w:sz="4" w:space="0" w:color="auto"/>
            </w:tcBorders>
            <w:shd w:val="clear" w:color="auto" w:fill="auto"/>
          </w:tcPr>
          <w:p w14:paraId="738781EE" w14:textId="55663BC7" w:rsidR="00617052" w:rsidRPr="0056045B" w:rsidRDefault="00617052" w:rsidP="00A64FA3">
            <w:pPr>
              <w:jc w:val="center"/>
              <w:rPr>
                <w:rFonts w:eastAsia="Times New Roman"/>
                <w:sz w:val="20"/>
                <w:szCs w:val="20"/>
                <w:lang w:val="it-IT" w:eastAsia="it-IT"/>
              </w:rPr>
            </w:pPr>
            <w:r w:rsidRPr="00495002">
              <w:rPr>
                <w:rFonts w:eastAsia="Times New Roman"/>
                <w:color w:val="000000"/>
                <w:sz w:val="20"/>
                <w:szCs w:val="20"/>
              </w:rPr>
              <w:t>0.230</w:t>
            </w:r>
          </w:p>
        </w:tc>
        <w:tc>
          <w:tcPr>
            <w:tcW w:w="992" w:type="dxa"/>
            <w:tcBorders>
              <w:bottom w:val="single" w:sz="4" w:space="0" w:color="auto"/>
            </w:tcBorders>
            <w:shd w:val="clear" w:color="auto" w:fill="auto"/>
          </w:tcPr>
          <w:p w14:paraId="309074A2" w14:textId="4E1013A3" w:rsidR="00617052" w:rsidRPr="006E51BD" w:rsidRDefault="00617052" w:rsidP="00A64FA3">
            <w:pPr>
              <w:jc w:val="center"/>
              <w:rPr>
                <w:rFonts w:eastAsia="Times New Roman"/>
                <w:sz w:val="20"/>
                <w:szCs w:val="20"/>
                <w:lang w:val="it-IT" w:eastAsia="it-IT"/>
              </w:rPr>
            </w:pPr>
            <w:r w:rsidRPr="00495002">
              <w:rPr>
                <w:rFonts w:eastAsia="Times New Roman"/>
                <w:color w:val="000000"/>
                <w:sz w:val="20"/>
                <w:szCs w:val="20"/>
              </w:rPr>
              <w:t>0.079</w:t>
            </w:r>
          </w:p>
        </w:tc>
        <w:tc>
          <w:tcPr>
            <w:tcW w:w="895" w:type="dxa"/>
            <w:tcBorders>
              <w:bottom w:val="single" w:sz="4" w:space="0" w:color="auto"/>
            </w:tcBorders>
          </w:tcPr>
          <w:p w14:paraId="30D7375B" w14:textId="59CE45F4" w:rsidR="00617052" w:rsidRPr="007747D6" w:rsidRDefault="00617052" w:rsidP="00A64FA3">
            <w:pPr>
              <w:jc w:val="center"/>
              <w:rPr>
                <w:rFonts w:eastAsia="Times New Roman"/>
                <w:sz w:val="20"/>
                <w:szCs w:val="20"/>
                <w:lang w:val="it-IT" w:eastAsia="it-IT"/>
              </w:rPr>
            </w:pPr>
            <w:r w:rsidRPr="00495002">
              <w:rPr>
                <w:rFonts w:eastAsia="Times New Roman"/>
                <w:color w:val="000000"/>
                <w:sz w:val="20"/>
                <w:szCs w:val="20"/>
              </w:rPr>
              <w:t>0.270</w:t>
            </w:r>
          </w:p>
        </w:tc>
      </w:tr>
      <w:tr w:rsidR="00617052" w:rsidRPr="003D3E9A" w14:paraId="2756679A" w14:textId="77777777" w:rsidTr="00A64FA3">
        <w:tc>
          <w:tcPr>
            <w:tcW w:w="1389" w:type="dxa"/>
            <w:tcBorders>
              <w:bottom w:val="single" w:sz="4" w:space="0" w:color="auto"/>
            </w:tcBorders>
            <w:shd w:val="clear" w:color="auto" w:fill="auto"/>
          </w:tcPr>
          <w:p w14:paraId="24A9884F" w14:textId="77777777" w:rsidR="00617052" w:rsidRPr="003D3E9A" w:rsidRDefault="00617052" w:rsidP="00A64FA3">
            <w:pPr>
              <w:rPr>
                <w:rFonts w:eastAsia="Times New Roman"/>
                <w:sz w:val="20"/>
                <w:szCs w:val="20"/>
                <w:lang w:val="it-IT" w:eastAsia="it-IT"/>
              </w:rPr>
            </w:pPr>
            <w:r w:rsidRPr="003D3E9A">
              <w:rPr>
                <w:rFonts w:eastAsia="Times New Roman"/>
                <w:sz w:val="20"/>
                <w:szCs w:val="20"/>
                <w:lang w:val="it-IT" w:eastAsia="it-IT"/>
              </w:rPr>
              <w:t>Association</w:t>
            </w:r>
          </w:p>
        </w:tc>
        <w:tc>
          <w:tcPr>
            <w:tcW w:w="3255" w:type="dxa"/>
            <w:tcBorders>
              <w:bottom w:val="single" w:sz="4" w:space="0" w:color="auto"/>
            </w:tcBorders>
            <w:shd w:val="clear" w:color="auto" w:fill="auto"/>
          </w:tcPr>
          <w:p w14:paraId="16DF16F8" w14:textId="77777777" w:rsidR="00617052" w:rsidRPr="00F4635D" w:rsidRDefault="00617052" w:rsidP="00A64FA3">
            <w:pPr>
              <w:rPr>
                <w:rFonts w:eastAsia="Times New Roman"/>
                <w:sz w:val="20"/>
                <w:szCs w:val="20"/>
                <w:lang w:eastAsia="it-IT"/>
              </w:rPr>
            </w:pPr>
            <w:r w:rsidRPr="003D3E9A">
              <w:rPr>
                <w:rFonts w:eastAsia="Times New Roman"/>
                <w:sz w:val="20"/>
                <w:szCs w:val="20"/>
                <w:lang w:eastAsia="it-IT"/>
              </w:rPr>
              <w:t xml:space="preserve">Dummy variable </w:t>
            </w:r>
            <w:r>
              <w:rPr>
                <w:rFonts w:eastAsia="Times New Roman"/>
                <w:sz w:val="20"/>
                <w:szCs w:val="20"/>
                <w:lang w:eastAsia="it-IT"/>
              </w:rPr>
              <w:t>equal to</w:t>
            </w:r>
            <w:r w:rsidRPr="00DC6900">
              <w:rPr>
                <w:rFonts w:eastAsia="Times New Roman"/>
                <w:sz w:val="20"/>
                <w:szCs w:val="20"/>
                <w:lang w:eastAsia="it-IT"/>
              </w:rPr>
              <w:t xml:space="preserve"> 1 when the agent is</w:t>
            </w:r>
            <w:r w:rsidRPr="00F4635D">
              <w:rPr>
                <w:rFonts w:eastAsia="Times New Roman"/>
                <w:sz w:val="20"/>
                <w:szCs w:val="20"/>
                <w:lang w:eastAsia="it-IT"/>
              </w:rPr>
              <w:t xml:space="preserve"> an association and 0 otherwise</w:t>
            </w:r>
          </w:p>
        </w:tc>
        <w:tc>
          <w:tcPr>
            <w:tcW w:w="993" w:type="dxa"/>
            <w:tcBorders>
              <w:bottom w:val="single" w:sz="4" w:space="0" w:color="auto"/>
            </w:tcBorders>
            <w:shd w:val="clear" w:color="auto" w:fill="auto"/>
          </w:tcPr>
          <w:p w14:paraId="0780DA86" w14:textId="595E9780" w:rsidR="00617052" w:rsidRPr="0056045B" w:rsidRDefault="00617052" w:rsidP="00A64FA3">
            <w:pPr>
              <w:jc w:val="center"/>
              <w:rPr>
                <w:rFonts w:eastAsia="Times New Roman"/>
                <w:sz w:val="20"/>
                <w:szCs w:val="20"/>
                <w:lang w:val="it-IT" w:eastAsia="it-IT"/>
              </w:rPr>
            </w:pPr>
            <w:r w:rsidRPr="00495002">
              <w:rPr>
                <w:rFonts w:eastAsia="Times New Roman"/>
                <w:color w:val="000000"/>
                <w:sz w:val="20"/>
                <w:szCs w:val="20"/>
              </w:rPr>
              <w:t>0.071</w:t>
            </w:r>
          </w:p>
        </w:tc>
        <w:tc>
          <w:tcPr>
            <w:tcW w:w="992" w:type="dxa"/>
            <w:tcBorders>
              <w:bottom w:val="single" w:sz="4" w:space="0" w:color="auto"/>
            </w:tcBorders>
            <w:shd w:val="clear" w:color="auto" w:fill="auto"/>
          </w:tcPr>
          <w:p w14:paraId="754C0385" w14:textId="1CE6FEFD" w:rsidR="00617052" w:rsidRPr="006E51BD" w:rsidRDefault="00617052" w:rsidP="00A64FA3">
            <w:pPr>
              <w:jc w:val="center"/>
              <w:rPr>
                <w:rFonts w:eastAsia="Times New Roman"/>
                <w:sz w:val="20"/>
                <w:szCs w:val="20"/>
                <w:lang w:val="it-IT" w:eastAsia="it-IT"/>
              </w:rPr>
            </w:pPr>
            <w:r w:rsidRPr="00495002">
              <w:rPr>
                <w:rFonts w:eastAsia="Times New Roman"/>
                <w:color w:val="000000"/>
                <w:sz w:val="20"/>
                <w:szCs w:val="20"/>
              </w:rPr>
              <w:t>0.257</w:t>
            </w:r>
          </w:p>
        </w:tc>
        <w:tc>
          <w:tcPr>
            <w:tcW w:w="992" w:type="dxa"/>
            <w:tcBorders>
              <w:bottom w:val="single" w:sz="4" w:space="0" w:color="auto"/>
            </w:tcBorders>
            <w:shd w:val="clear" w:color="auto" w:fill="auto"/>
          </w:tcPr>
          <w:p w14:paraId="002FF20B" w14:textId="64D1028E" w:rsidR="00617052" w:rsidRPr="007747D6" w:rsidRDefault="00617052" w:rsidP="00A64FA3">
            <w:pPr>
              <w:jc w:val="center"/>
              <w:rPr>
                <w:rFonts w:eastAsia="Times New Roman"/>
                <w:sz w:val="20"/>
                <w:szCs w:val="20"/>
                <w:lang w:val="it-IT" w:eastAsia="it-IT"/>
              </w:rPr>
            </w:pPr>
            <w:r w:rsidRPr="00495002">
              <w:rPr>
                <w:rFonts w:eastAsia="Times New Roman"/>
                <w:color w:val="000000"/>
                <w:sz w:val="20"/>
                <w:szCs w:val="20"/>
              </w:rPr>
              <w:t>0.143</w:t>
            </w:r>
          </w:p>
        </w:tc>
        <w:tc>
          <w:tcPr>
            <w:tcW w:w="895" w:type="dxa"/>
            <w:tcBorders>
              <w:bottom w:val="single" w:sz="4" w:space="0" w:color="auto"/>
            </w:tcBorders>
          </w:tcPr>
          <w:p w14:paraId="4A6532B0" w14:textId="415BE8D6" w:rsidR="00617052" w:rsidRPr="00880F13" w:rsidRDefault="00617052" w:rsidP="00A64FA3">
            <w:pPr>
              <w:jc w:val="center"/>
              <w:rPr>
                <w:rFonts w:eastAsia="Times New Roman"/>
                <w:sz w:val="20"/>
                <w:szCs w:val="20"/>
                <w:lang w:val="it-IT" w:eastAsia="it-IT"/>
              </w:rPr>
            </w:pPr>
            <w:r w:rsidRPr="00495002">
              <w:rPr>
                <w:rFonts w:eastAsia="Times New Roman"/>
                <w:color w:val="000000"/>
                <w:sz w:val="20"/>
                <w:szCs w:val="20"/>
              </w:rPr>
              <w:t>0.351</w:t>
            </w:r>
          </w:p>
        </w:tc>
      </w:tr>
      <w:tr w:rsidR="00617052" w:rsidRPr="003D3E9A" w14:paraId="43005677" w14:textId="77777777" w:rsidTr="00A64FA3">
        <w:tc>
          <w:tcPr>
            <w:tcW w:w="1389" w:type="dxa"/>
            <w:tcBorders>
              <w:bottom w:val="single" w:sz="4" w:space="0" w:color="auto"/>
            </w:tcBorders>
            <w:shd w:val="clear" w:color="auto" w:fill="auto"/>
          </w:tcPr>
          <w:p w14:paraId="38D142C2" w14:textId="77777777" w:rsidR="00617052" w:rsidRPr="003D3E9A" w:rsidRDefault="00617052" w:rsidP="00A64FA3">
            <w:pPr>
              <w:rPr>
                <w:rFonts w:eastAsia="Times New Roman"/>
                <w:sz w:val="20"/>
                <w:szCs w:val="20"/>
                <w:lang w:val="it-IT" w:eastAsia="it-IT"/>
              </w:rPr>
            </w:pPr>
            <w:r w:rsidRPr="003D3E9A">
              <w:rPr>
                <w:rFonts w:eastAsia="Times New Roman"/>
                <w:sz w:val="20"/>
                <w:szCs w:val="20"/>
                <w:lang w:val="it-IT" w:eastAsia="it-IT"/>
              </w:rPr>
              <w:t>Chamber of Commerce</w:t>
            </w:r>
          </w:p>
        </w:tc>
        <w:tc>
          <w:tcPr>
            <w:tcW w:w="3255" w:type="dxa"/>
            <w:tcBorders>
              <w:bottom w:val="single" w:sz="4" w:space="0" w:color="auto"/>
            </w:tcBorders>
            <w:shd w:val="clear" w:color="auto" w:fill="auto"/>
          </w:tcPr>
          <w:p w14:paraId="4EFACEB6" w14:textId="77777777" w:rsidR="00617052" w:rsidRPr="00DC6900" w:rsidRDefault="00617052" w:rsidP="00A64FA3">
            <w:pPr>
              <w:rPr>
                <w:rFonts w:eastAsia="Times New Roman"/>
                <w:sz w:val="20"/>
                <w:szCs w:val="20"/>
                <w:lang w:eastAsia="it-IT"/>
              </w:rPr>
            </w:pPr>
            <w:r w:rsidRPr="003D3E9A">
              <w:rPr>
                <w:rFonts w:eastAsia="Times New Roman"/>
                <w:sz w:val="20"/>
                <w:szCs w:val="20"/>
                <w:lang w:eastAsia="it-IT"/>
              </w:rPr>
              <w:t xml:space="preserve">Dummy variable </w:t>
            </w:r>
            <w:r>
              <w:rPr>
                <w:rFonts w:eastAsia="Times New Roman"/>
                <w:sz w:val="20"/>
                <w:szCs w:val="20"/>
                <w:lang w:eastAsia="it-IT"/>
              </w:rPr>
              <w:t>equal to</w:t>
            </w:r>
            <w:r w:rsidRPr="00DC6900">
              <w:rPr>
                <w:rFonts w:eastAsia="Times New Roman"/>
                <w:sz w:val="20"/>
                <w:szCs w:val="20"/>
                <w:lang w:eastAsia="it-IT"/>
              </w:rPr>
              <w:t xml:space="preserve"> 1 when the agent is a chamber of commerce and 0 otherwise</w:t>
            </w:r>
          </w:p>
        </w:tc>
        <w:tc>
          <w:tcPr>
            <w:tcW w:w="993" w:type="dxa"/>
            <w:tcBorders>
              <w:bottom w:val="single" w:sz="4" w:space="0" w:color="auto"/>
            </w:tcBorders>
            <w:shd w:val="clear" w:color="auto" w:fill="auto"/>
          </w:tcPr>
          <w:p w14:paraId="06D90BD7" w14:textId="7E003F1E" w:rsidR="00617052" w:rsidRPr="00F4635D" w:rsidRDefault="00617052" w:rsidP="00A64FA3">
            <w:pPr>
              <w:jc w:val="center"/>
              <w:rPr>
                <w:rFonts w:eastAsia="Times New Roman"/>
                <w:sz w:val="20"/>
                <w:szCs w:val="20"/>
                <w:lang w:val="it-IT" w:eastAsia="it-IT"/>
              </w:rPr>
            </w:pPr>
            <w:r w:rsidRPr="00495002">
              <w:rPr>
                <w:rFonts w:eastAsia="Times New Roman"/>
                <w:color w:val="000000"/>
                <w:sz w:val="20"/>
                <w:szCs w:val="20"/>
              </w:rPr>
              <w:t>0.008</w:t>
            </w:r>
          </w:p>
        </w:tc>
        <w:tc>
          <w:tcPr>
            <w:tcW w:w="992" w:type="dxa"/>
            <w:tcBorders>
              <w:bottom w:val="single" w:sz="4" w:space="0" w:color="auto"/>
            </w:tcBorders>
            <w:shd w:val="clear" w:color="auto" w:fill="auto"/>
          </w:tcPr>
          <w:p w14:paraId="4FA7E3E9" w14:textId="6A8258E2" w:rsidR="00617052" w:rsidRPr="0056045B" w:rsidRDefault="00617052" w:rsidP="00A64FA3">
            <w:pPr>
              <w:jc w:val="center"/>
              <w:rPr>
                <w:rFonts w:eastAsia="Times New Roman"/>
                <w:sz w:val="20"/>
                <w:szCs w:val="20"/>
                <w:lang w:val="it-IT" w:eastAsia="it-IT"/>
              </w:rPr>
            </w:pPr>
            <w:r w:rsidRPr="00495002">
              <w:rPr>
                <w:rFonts w:eastAsia="Times New Roman"/>
                <w:color w:val="000000"/>
                <w:sz w:val="20"/>
                <w:szCs w:val="20"/>
              </w:rPr>
              <w:t>0.090</w:t>
            </w:r>
          </w:p>
        </w:tc>
        <w:tc>
          <w:tcPr>
            <w:tcW w:w="992" w:type="dxa"/>
            <w:tcBorders>
              <w:bottom w:val="single" w:sz="4" w:space="0" w:color="auto"/>
            </w:tcBorders>
            <w:shd w:val="clear" w:color="auto" w:fill="auto"/>
          </w:tcPr>
          <w:p w14:paraId="76DF534F" w14:textId="2598C107" w:rsidR="00617052" w:rsidRPr="006E51BD" w:rsidRDefault="00617052" w:rsidP="00A64FA3">
            <w:pPr>
              <w:jc w:val="center"/>
              <w:rPr>
                <w:rFonts w:eastAsia="Times New Roman"/>
                <w:sz w:val="20"/>
                <w:szCs w:val="20"/>
                <w:lang w:val="it-IT" w:eastAsia="it-IT"/>
              </w:rPr>
            </w:pPr>
            <w:r w:rsidRPr="00495002">
              <w:rPr>
                <w:rFonts w:eastAsia="Times New Roman"/>
                <w:color w:val="000000"/>
                <w:sz w:val="20"/>
                <w:szCs w:val="20"/>
              </w:rPr>
              <w:t>0.034</w:t>
            </w:r>
          </w:p>
        </w:tc>
        <w:tc>
          <w:tcPr>
            <w:tcW w:w="895" w:type="dxa"/>
            <w:tcBorders>
              <w:bottom w:val="single" w:sz="4" w:space="0" w:color="auto"/>
            </w:tcBorders>
          </w:tcPr>
          <w:p w14:paraId="708BEC97" w14:textId="7031E4BC" w:rsidR="00617052" w:rsidRPr="007747D6" w:rsidRDefault="00617052" w:rsidP="00A64FA3">
            <w:pPr>
              <w:jc w:val="center"/>
              <w:rPr>
                <w:rFonts w:eastAsia="Times New Roman"/>
                <w:sz w:val="20"/>
                <w:szCs w:val="20"/>
                <w:lang w:val="it-IT" w:eastAsia="it-IT"/>
              </w:rPr>
            </w:pPr>
            <w:r w:rsidRPr="00495002">
              <w:rPr>
                <w:rFonts w:eastAsia="Times New Roman"/>
                <w:color w:val="000000"/>
                <w:sz w:val="20"/>
                <w:szCs w:val="20"/>
              </w:rPr>
              <w:t>0.181</w:t>
            </w:r>
          </w:p>
        </w:tc>
      </w:tr>
      <w:tr w:rsidR="00617052" w:rsidRPr="003D3E9A" w14:paraId="1F226E4C" w14:textId="77777777" w:rsidTr="00A64FA3">
        <w:tc>
          <w:tcPr>
            <w:tcW w:w="1389" w:type="dxa"/>
            <w:tcBorders>
              <w:bottom w:val="single" w:sz="4" w:space="0" w:color="auto"/>
            </w:tcBorders>
            <w:shd w:val="clear" w:color="auto" w:fill="auto"/>
          </w:tcPr>
          <w:p w14:paraId="7F01E593" w14:textId="77777777" w:rsidR="00617052" w:rsidRPr="003D3E9A" w:rsidRDefault="00617052" w:rsidP="00A64FA3">
            <w:pPr>
              <w:rPr>
                <w:rFonts w:eastAsia="Times New Roman"/>
                <w:sz w:val="20"/>
                <w:szCs w:val="20"/>
                <w:lang w:val="it-IT" w:eastAsia="it-IT"/>
              </w:rPr>
            </w:pPr>
            <w:r w:rsidRPr="003D3E9A">
              <w:rPr>
                <w:rFonts w:eastAsia="Times New Roman"/>
                <w:sz w:val="20"/>
                <w:szCs w:val="20"/>
                <w:lang w:val="it-IT" w:eastAsia="it-IT"/>
              </w:rPr>
              <w:t>Local government</w:t>
            </w:r>
          </w:p>
        </w:tc>
        <w:tc>
          <w:tcPr>
            <w:tcW w:w="3255" w:type="dxa"/>
            <w:tcBorders>
              <w:bottom w:val="single" w:sz="4" w:space="0" w:color="auto"/>
            </w:tcBorders>
            <w:shd w:val="clear" w:color="auto" w:fill="auto"/>
          </w:tcPr>
          <w:p w14:paraId="06D12A26" w14:textId="77777777" w:rsidR="00617052" w:rsidRPr="00F4635D" w:rsidRDefault="00617052" w:rsidP="00A64FA3">
            <w:pPr>
              <w:rPr>
                <w:rFonts w:eastAsia="Times New Roman"/>
                <w:sz w:val="20"/>
                <w:szCs w:val="20"/>
                <w:lang w:eastAsia="it-IT"/>
              </w:rPr>
            </w:pPr>
            <w:r w:rsidRPr="003D3E9A">
              <w:rPr>
                <w:rFonts w:eastAsia="Times New Roman"/>
                <w:sz w:val="20"/>
                <w:szCs w:val="20"/>
                <w:lang w:eastAsia="it-IT"/>
              </w:rPr>
              <w:t xml:space="preserve">Dummy variable </w:t>
            </w:r>
            <w:r>
              <w:rPr>
                <w:rFonts w:eastAsia="Times New Roman"/>
                <w:sz w:val="20"/>
                <w:szCs w:val="20"/>
                <w:lang w:eastAsia="it-IT"/>
              </w:rPr>
              <w:t>equal to</w:t>
            </w:r>
            <w:r w:rsidRPr="00DC6900">
              <w:rPr>
                <w:rFonts w:eastAsia="Times New Roman"/>
                <w:sz w:val="20"/>
                <w:szCs w:val="20"/>
                <w:lang w:eastAsia="it-IT"/>
              </w:rPr>
              <w:t xml:space="preserve"> 1 when the agent is a l</w:t>
            </w:r>
            <w:r w:rsidRPr="00F4635D">
              <w:rPr>
                <w:rFonts w:eastAsia="Times New Roman"/>
                <w:sz w:val="20"/>
                <w:szCs w:val="20"/>
                <w:lang w:eastAsia="it-IT"/>
              </w:rPr>
              <w:t>ocal government and 0 otherwise</w:t>
            </w:r>
          </w:p>
        </w:tc>
        <w:tc>
          <w:tcPr>
            <w:tcW w:w="993" w:type="dxa"/>
            <w:tcBorders>
              <w:bottom w:val="single" w:sz="4" w:space="0" w:color="auto"/>
            </w:tcBorders>
            <w:shd w:val="clear" w:color="auto" w:fill="auto"/>
          </w:tcPr>
          <w:p w14:paraId="214A9D18" w14:textId="4520ED2B" w:rsidR="00617052" w:rsidRPr="0056045B" w:rsidRDefault="00617052" w:rsidP="00A64FA3">
            <w:pPr>
              <w:jc w:val="center"/>
              <w:rPr>
                <w:rFonts w:eastAsia="Times New Roman"/>
                <w:sz w:val="20"/>
                <w:szCs w:val="20"/>
                <w:lang w:val="it-IT" w:eastAsia="it-IT"/>
              </w:rPr>
            </w:pPr>
            <w:r w:rsidRPr="00495002">
              <w:rPr>
                <w:rFonts w:eastAsia="Times New Roman"/>
                <w:color w:val="000000"/>
                <w:sz w:val="20"/>
                <w:szCs w:val="20"/>
              </w:rPr>
              <w:t>0.068</w:t>
            </w:r>
          </w:p>
        </w:tc>
        <w:tc>
          <w:tcPr>
            <w:tcW w:w="992" w:type="dxa"/>
            <w:tcBorders>
              <w:bottom w:val="single" w:sz="4" w:space="0" w:color="auto"/>
            </w:tcBorders>
            <w:shd w:val="clear" w:color="auto" w:fill="auto"/>
          </w:tcPr>
          <w:p w14:paraId="4679586B" w14:textId="1B37619E" w:rsidR="00617052" w:rsidRPr="006E51BD" w:rsidRDefault="00617052" w:rsidP="00A64FA3">
            <w:pPr>
              <w:jc w:val="center"/>
              <w:rPr>
                <w:rFonts w:eastAsia="Times New Roman"/>
                <w:sz w:val="20"/>
                <w:szCs w:val="20"/>
                <w:lang w:val="it-IT" w:eastAsia="it-IT"/>
              </w:rPr>
            </w:pPr>
            <w:r w:rsidRPr="00495002">
              <w:rPr>
                <w:rFonts w:eastAsia="Times New Roman"/>
                <w:color w:val="000000"/>
                <w:sz w:val="20"/>
                <w:szCs w:val="20"/>
              </w:rPr>
              <w:t>0.251</w:t>
            </w:r>
          </w:p>
        </w:tc>
        <w:tc>
          <w:tcPr>
            <w:tcW w:w="992" w:type="dxa"/>
            <w:tcBorders>
              <w:bottom w:val="single" w:sz="4" w:space="0" w:color="auto"/>
            </w:tcBorders>
            <w:shd w:val="clear" w:color="auto" w:fill="auto"/>
          </w:tcPr>
          <w:p w14:paraId="3841CB47" w14:textId="36A89974" w:rsidR="00617052" w:rsidRPr="007747D6" w:rsidRDefault="00617052" w:rsidP="00A64FA3">
            <w:pPr>
              <w:jc w:val="center"/>
              <w:rPr>
                <w:rFonts w:eastAsia="Times New Roman"/>
                <w:sz w:val="20"/>
                <w:szCs w:val="20"/>
                <w:lang w:val="it-IT" w:eastAsia="it-IT"/>
              </w:rPr>
            </w:pPr>
            <w:r w:rsidRPr="00495002">
              <w:rPr>
                <w:rFonts w:eastAsia="Times New Roman"/>
                <w:color w:val="000000"/>
                <w:sz w:val="20"/>
                <w:szCs w:val="20"/>
              </w:rPr>
              <w:t>0.150</w:t>
            </w:r>
          </w:p>
        </w:tc>
        <w:tc>
          <w:tcPr>
            <w:tcW w:w="895" w:type="dxa"/>
            <w:tcBorders>
              <w:bottom w:val="single" w:sz="4" w:space="0" w:color="auto"/>
            </w:tcBorders>
          </w:tcPr>
          <w:p w14:paraId="4F20246E" w14:textId="7D13D3AC" w:rsidR="00617052" w:rsidRPr="00880F13" w:rsidRDefault="00617052" w:rsidP="00A64FA3">
            <w:pPr>
              <w:jc w:val="center"/>
              <w:rPr>
                <w:rFonts w:eastAsia="Times New Roman"/>
                <w:sz w:val="20"/>
                <w:szCs w:val="20"/>
                <w:lang w:val="it-IT" w:eastAsia="it-IT"/>
              </w:rPr>
            </w:pPr>
            <w:r w:rsidRPr="00495002">
              <w:rPr>
                <w:rFonts w:eastAsia="Times New Roman"/>
                <w:color w:val="000000"/>
                <w:sz w:val="20"/>
                <w:szCs w:val="20"/>
              </w:rPr>
              <w:t>0.358</w:t>
            </w:r>
          </w:p>
        </w:tc>
      </w:tr>
      <w:tr w:rsidR="00617052" w:rsidRPr="003D3E9A" w14:paraId="5995A59B" w14:textId="77777777" w:rsidTr="00A64FA3">
        <w:tc>
          <w:tcPr>
            <w:tcW w:w="1389" w:type="dxa"/>
            <w:tcBorders>
              <w:top w:val="single" w:sz="4" w:space="0" w:color="auto"/>
              <w:bottom w:val="single" w:sz="4" w:space="0" w:color="auto"/>
            </w:tcBorders>
            <w:shd w:val="clear" w:color="auto" w:fill="auto"/>
          </w:tcPr>
          <w:p w14:paraId="06EE2764" w14:textId="77777777" w:rsidR="00617052" w:rsidRPr="003D3E9A" w:rsidDel="00A90705" w:rsidRDefault="00617052" w:rsidP="00A64FA3">
            <w:pPr>
              <w:rPr>
                <w:rFonts w:eastAsia="Times New Roman"/>
                <w:sz w:val="20"/>
                <w:szCs w:val="20"/>
                <w:lang w:val="it-IT" w:eastAsia="it-IT"/>
              </w:rPr>
            </w:pPr>
            <w:r w:rsidRPr="003D3E9A">
              <w:rPr>
                <w:rFonts w:eastAsia="Times New Roman"/>
                <w:sz w:val="20"/>
                <w:szCs w:val="20"/>
                <w:lang w:val="it-IT" w:eastAsia="it-IT"/>
              </w:rPr>
              <w:t>Other</w:t>
            </w:r>
          </w:p>
        </w:tc>
        <w:tc>
          <w:tcPr>
            <w:tcW w:w="3255" w:type="dxa"/>
            <w:tcBorders>
              <w:top w:val="single" w:sz="4" w:space="0" w:color="auto"/>
              <w:bottom w:val="single" w:sz="4" w:space="0" w:color="auto"/>
            </w:tcBorders>
            <w:shd w:val="clear" w:color="auto" w:fill="auto"/>
          </w:tcPr>
          <w:p w14:paraId="7969C944" w14:textId="77777777" w:rsidR="00617052" w:rsidRPr="00DC6900" w:rsidRDefault="00617052" w:rsidP="00A64FA3">
            <w:pPr>
              <w:rPr>
                <w:rFonts w:eastAsia="Times New Roman"/>
                <w:sz w:val="20"/>
                <w:szCs w:val="20"/>
                <w:lang w:eastAsia="it-IT"/>
              </w:rPr>
            </w:pPr>
            <w:r w:rsidRPr="003D3E9A">
              <w:rPr>
                <w:rFonts w:eastAsia="Times New Roman"/>
                <w:sz w:val="20"/>
                <w:szCs w:val="20"/>
                <w:lang w:eastAsia="it-IT"/>
              </w:rPr>
              <w:t xml:space="preserve">Dummy variable </w:t>
            </w:r>
            <w:r>
              <w:rPr>
                <w:rFonts w:eastAsia="Times New Roman"/>
                <w:sz w:val="20"/>
                <w:szCs w:val="20"/>
                <w:lang w:eastAsia="it-IT"/>
              </w:rPr>
              <w:t>equal to</w:t>
            </w:r>
            <w:r w:rsidRPr="00DC6900">
              <w:rPr>
                <w:rFonts w:eastAsia="Times New Roman"/>
                <w:sz w:val="20"/>
                <w:szCs w:val="20"/>
                <w:lang w:eastAsia="it-IT"/>
              </w:rPr>
              <w:t xml:space="preserve"> 1 when the agent is a public body or another type of agent not included in the previous classes, and 0 otherwise</w:t>
            </w:r>
          </w:p>
        </w:tc>
        <w:tc>
          <w:tcPr>
            <w:tcW w:w="993" w:type="dxa"/>
            <w:tcBorders>
              <w:top w:val="single" w:sz="4" w:space="0" w:color="auto"/>
              <w:bottom w:val="single" w:sz="4" w:space="0" w:color="auto"/>
            </w:tcBorders>
            <w:shd w:val="clear" w:color="auto" w:fill="auto"/>
          </w:tcPr>
          <w:p w14:paraId="6A5B40C5" w14:textId="7CAC7A32" w:rsidR="00617052" w:rsidRPr="00F4635D" w:rsidRDefault="00617052" w:rsidP="00A64FA3">
            <w:pPr>
              <w:jc w:val="center"/>
              <w:rPr>
                <w:rFonts w:eastAsia="Times New Roman"/>
                <w:sz w:val="20"/>
                <w:szCs w:val="20"/>
                <w:lang w:val="en-US" w:eastAsia="it-IT"/>
              </w:rPr>
            </w:pPr>
            <w:r w:rsidRPr="00495002">
              <w:rPr>
                <w:rFonts w:eastAsia="Times New Roman"/>
                <w:color w:val="000000"/>
                <w:sz w:val="20"/>
                <w:szCs w:val="20"/>
              </w:rPr>
              <w:t>0.037</w:t>
            </w:r>
          </w:p>
        </w:tc>
        <w:tc>
          <w:tcPr>
            <w:tcW w:w="992" w:type="dxa"/>
            <w:tcBorders>
              <w:top w:val="single" w:sz="4" w:space="0" w:color="auto"/>
              <w:bottom w:val="single" w:sz="4" w:space="0" w:color="auto"/>
            </w:tcBorders>
            <w:shd w:val="clear" w:color="auto" w:fill="auto"/>
          </w:tcPr>
          <w:p w14:paraId="49D0A433" w14:textId="7FD8D529" w:rsidR="00617052" w:rsidRPr="0056045B" w:rsidRDefault="00617052" w:rsidP="00A64FA3">
            <w:pPr>
              <w:jc w:val="center"/>
              <w:rPr>
                <w:rFonts w:eastAsia="Times New Roman"/>
                <w:sz w:val="20"/>
                <w:szCs w:val="20"/>
                <w:lang w:val="en-US" w:eastAsia="it-IT"/>
              </w:rPr>
            </w:pPr>
            <w:r w:rsidRPr="00495002">
              <w:rPr>
                <w:rFonts w:eastAsia="Times New Roman"/>
                <w:color w:val="000000"/>
                <w:sz w:val="20"/>
                <w:szCs w:val="20"/>
              </w:rPr>
              <w:t>0.188</w:t>
            </w:r>
          </w:p>
        </w:tc>
        <w:tc>
          <w:tcPr>
            <w:tcW w:w="992" w:type="dxa"/>
            <w:tcBorders>
              <w:top w:val="single" w:sz="4" w:space="0" w:color="auto"/>
              <w:bottom w:val="single" w:sz="4" w:space="0" w:color="auto"/>
            </w:tcBorders>
            <w:shd w:val="clear" w:color="auto" w:fill="auto"/>
          </w:tcPr>
          <w:p w14:paraId="6438222D" w14:textId="3C766F9E" w:rsidR="00617052" w:rsidRPr="006E51BD" w:rsidRDefault="00617052" w:rsidP="00A64FA3">
            <w:pPr>
              <w:jc w:val="center"/>
              <w:rPr>
                <w:rFonts w:eastAsia="Times New Roman"/>
                <w:sz w:val="20"/>
                <w:szCs w:val="20"/>
                <w:lang w:val="en-US" w:eastAsia="it-IT"/>
              </w:rPr>
            </w:pPr>
            <w:r w:rsidRPr="00495002">
              <w:rPr>
                <w:rFonts w:eastAsia="Times New Roman"/>
                <w:color w:val="000000"/>
                <w:sz w:val="20"/>
                <w:szCs w:val="20"/>
              </w:rPr>
              <w:t>0.038</w:t>
            </w:r>
          </w:p>
        </w:tc>
        <w:tc>
          <w:tcPr>
            <w:tcW w:w="895" w:type="dxa"/>
            <w:tcBorders>
              <w:top w:val="single" w:sz="4" w:space="0" w:color="auto"/>
              <w:bottom w:val="single" w:sz="4" w:space="0" w:color="auto"/>
            </w:tcBorders>
          </w:tcPr>
          <w:p w14:paraId="5883F688" w14:textId="1F0A142D" w:rsidR="00617052" w:rsidRPr="00880F13" w:rsidRDefault="00617052" w:rsidP="00A64FA3">
            <w:pPr>
              <w:jc w:val="center"/>
              <w:rPr>
                <w:rFonts w:eastAsia="Times New Roman"/>
                <w:sz w:val="20"/>
                <w:szCs w:val="20"/>
                <w:lang w:val="en-US" w:eastAsia="it-IT"/>
              </w:rPr>
            </w:pPr>
            <w:r w:rsidRPr="00495002">
              <w:rPr>
                <w:rFonts w:eastAsia="Times New Roman"/>
                <w:color w:val="000000"/>
                <w:sz w:val="20"/>
                <w:szCs w:val="20"/>
              </w:rPr>
              <w:t>0.191</w:t>
            </w:r>
          </w:p>
        </w:tc>
      </w:tr>
      <w:tr w:rsidR="00BF175D" w:rsidRPr="003D3E9A" w14:paraId="751AA508" w14:textId="77777777" w:rsidTr="00A64FA3">
        <w:tc>
          <w:tcPr>
            <w:tcW w:w="1389" w:type="dxa"/>
            <w:tcBorders>
              <w:top w:val="single" w:sz="4" w:space="0" w:color="auto"/>
              <w:bottom w:val="single" w:sz="4" w:space="0" w:color="auto"/>
            </w:tcBorders>
            <w:shd w:val="clear" w:color="auto" w:fill="auto"/>
          </w:tcPr>
          <w:p w14:paraId="5CFF2238" w14:textId="77777777" w:rsidR="00BF175D" w:rsidRPr="003D3E9A" w:rsidRDefault="00BF175D" w:rsidP="00A64FA3">
            <w:pPr>
              <w:rPr>
                <w:rFonts w:eastAsia="Times New Roman"/>
                <w:sz w:val="20"/>
                <w:szCs w:val="20"/>
                <w:lang w:val="it-IT" w:eastAsia="it-IT"/>
              </w:rPr>
            </w:pPr>
            <w:r w:rsidRPr="003D3E9A">
              <w:rPr>
                <w:rFonts w:eastAsia="Times New Roman"/>
                <w:sz w:val="20"/>
                <w:szCs w:val="20"/>
                <w:lang w:val="it-IT" w:eastAsia="it-IT"/>
              </w:rPr>
              <w:t>Medium</w:t>
            </w:r>
          </w:p>
        </w:tc>
        <w:tc>
          <w:tcPr>
            <w:tcW w:w="3255" w:type="dxa"/>
            <w:tcBorders>
              <w:top w:val="single" w:sz="4" w:space="0" w:color="auto"/>
              <w:bottom w:val="single" w:sz="4" w:space="0" w:color="auto"/>
            </w:tcBorders>
            <w:shd w:val="clear" w:color="auto" w:fill="auto"/>
          </w:tcPr>
          <w:p w14:paraId="42D0A24C" w14:textId="77777777" w:rsidR="00BF175D" w:rsidRPr="00DC6900" w:rsidRDefault="00BF175D" w:rsidP="00A64FA3">
            <w:pPr>
              <w:rPr>
                <w:rFonts w:eastAsia="Times New Roman"/>
                <w:sz w:val="20"/>
                <w:szCs w:val="20"/>
                <w:lang w:eastAsia="it-IT"/>
              </w:rPr>
            </w:pPr>
            <w:r w:rsidRPr="003D3E9A">
              <w:rPr>
                <w:rFonts w:eastAsia="Times New Roman"/>
                <w:sz w:val="20"/>
                <w:szCs w:val="20"/>
                <w:lang w:eastAsia="it-IT"/>
              </w:rPr>
              <w:t xml:space="preserve">Dummy variable </w:t>
            </w:r>
            <w:r>
              <w:rPr>
                <w:rFonts w:eastAsia="Times New Roman"/>
                <w:sz w:val="20"/>
                <w:szCs w:val="20"/>
                <w:lang w:eastAsia="it-IT"/>
              </w:rPr>
              <w:t>equal to</w:t>
            </w:r>
            <w:r w:rsidRPr="00DC6900">
              <w:rPr>
                <w:rFonts w:eastAsia="Times New Roman"/>
                <w:sz w:val="20"/>
                <w:szCs w:val="20"/>
                <w:lang w:eastAsia="it-IT"/>
              </w:rPr>
              <w:t xml:space="preserve"> 1 when the agent is a medium-sized firm and 0 otherwise</w:t>
            </w:r>
          </w:p>
        </w:tc>
        <w:tc>
          <w:tcPr>
            <w:tcW w:w="993" w:type="dxa"/>
            <w:tcBorders>
              <w:top w:val="single" w:sz="4" w:space="0" w:color="auto"/>
              <w:bottom w:val="single" w:sz="4" w:space="0" w:color="auto"/>
            </w:tcBorders>
            <w:shd w:val="clear" w:color="auto" w:fill="auto"/>
          </w:tcPr>
          <w:p w14:paraId="58EF2349" w14:textId="60B4CF26" w:rsidR="00BF175D" w:rsidRPr="00F4635D" w:rsidRDefault="00BF175D" w:rsidP="00A64FA3">
            <w:pPr>
              <w:jc w:val="center"/>
              <w:rPr>
                <w:rFonts w:eastAsia="Times New Roman"/>
                <w:sz w:val="20"/>
                <w:szCs w:val="20"/>
                <w:lang w:val="it-IT" w:eastAsia="it-IT"/>
              </w:rPr>
            </w:pPr>
            <w:r w:rsidRPr="00495002">
              <w:rPr>
                <w:rFonts w:eastAsia="Times New Roman"/>
                <w:color w:val="000000"/>
                <w:sz w:val="20"/>
                <w:szCs w:val="20"/>
              </w:rPr>
              <w:t>0.012</w:t>
            </w:r>
          </w:p>
        </w:tc>
        <w:tc>
          <w:tcPr>
            <w:tcW w:w="992" w:type="dxa"/>
            <w:tcBorders>
              <w:top w:val="single" w:sz="4" w:space="0" w:color="auto"/>
              <w:bottom w:val="single" w:sz="4" w:space="0" w:color="auto"/>
            </w:tcBorders>
            <w:shd w:val="clear" w:color="auto" w:fill="auto"/>
          </w:tcPr>
          <w:p w14:paraId="69299403" w14:textId="137BC59D" w:rsidR="00BF175D" w:rsidRPr="0056045B" w:rsidRDefault="00BF175D" w:rsidP="00A64FA3">
            <w:pPr>
              <w:jc w:val="center"/>
              <w:rPr>
                <w:rFonts w:eastAsia="Times New Roman"/>
                <w:sz w:val="20"/>
                <w:szCs w:val="20"/>
                <w:lang w:val="it-IT" w:eastAsia="it-IT"/>
              </w:rPr>
            </w:pPr>
            <w:r w:rsidRPr="00495002">
              <w:rPr>
                <w:rFonts w:eastAsia="Times New Roman"/>
                <w:color w:val="000000"/>
                <w:sz w:val="20"/>
                <w:szCs w:val="20"/>
              </w:rPr>
              <w:t>0.108</w:t>
            </w:r>
          </w:p>
        </w:tc>
        <w:tc>
          <w:tcPr>
            <w:tcW w:w="992" w:type="dxa"/>
            <w:tcBorders>
              <w:top w:val="single" w:sz="4" w:space="0" w:color="auto"/>
              <w:bottom w:val="single" w:sz="4" w:space="0" w:color="auto"/>
            </w:tcBorders>
            <w:shd w:val="clear" w:color="auto" w:fill="auto"/>
          </w:tcPr>
          <w:p w14:paraId="7B2037E3" w14:textId="0E58E597" w:rsidR="00BF175D" w:rsidRPr="006E51BD" w:rsidRDefault="00BF175D" w:rsidP="00A64FA3">
            <w:pPr>
              <w:jc w:val="center"/>
              <w:rPr>
                <w:rFonts w:eastAsia="Times New Roman"/>
                <w:sz w:val="20"/>
                <w:szCs w:val="20"/>
                <w:lang w:val="it-IT" w:eastAsia="it-IT"/>
              </w:rPr>
            </w:pPr>
            <w:r w:rsidRPr="00495002">
              <w:rPr>
                <w:rFonts w:eastAsia="Times New Roman"/>
                <w:color w:val="000000"/>
                <w:sz w:val="20"/>
                <w:szCs w:val="20"/>
              </w:rPr>
              <w:t>0.008</w:t>
            </w:r>
          </w:p>
        </w:tc>
        <w:tc>
          <w:tcPr>
            <w:tcW w:w="895" w:type="dxa"/>
            <w:tcBorders>
              <w:top w:val="single" w:sz="4" w:space="0" w:color="auto"/>
              <w:bottom w:val="single" w:sz="4" w:space="0" w:color="auto"/>
            </w:tcBorders>
          </w:tcPr>
          <w:p w14:paraId="1E0D08E3" w14:textId="036C8543" w:rsidR="00BF175D" w:rsidRPr="007747D6" w:rsidRDefault="00BF175D" w:rsidP="00A64FA3">
            <w:pPr>
              <w:jc w:val="center"/>
              <w:rPr>
                <w:rFonts w:eastAsia="Times New Roman"/>
                <w:sz w:val="20"/>
                <w:szCs w:val="20"/>
                <w:lang w:val="it-IT" w:eastAsia="it-IT"/>
              </w:rPr>
            </w:pPr>
            <w:r w:rsidRPr="00495002">
              <w:rPr>
                <w:rFonts w:eastAsia="Times New Roman"/>
                <w:color w:val="000000"/>
                <w:sz w:val="20"/>
                <w:szCs w:val="20"/>
              </w:rPr>
              <w:t>0.087</w:t>
            </w:r>
          </w:p>
        </w:tc>
      </w:tr>
      <w:tr w:rsidR="00BF175D" w:rsidRPr="003D3E9A" w14:paraId="2D3789A7" w14:textId="77777777" w:rsidTr="00A64FA3">
        <w:tc>
          <w:tcPr>
            <w:tcW w:w="1389" w:type="dxa"/>
            <w:tcBorders>
              <w:top w:val="single" w:sz="4" w:space="0" w:color="auto"/>
              <w:bottom w:val="single" w:sz="4" w:space="0" w:color="auto"/>
            </w:tcBorders>
            <w:shd w:val="clear" w:color="auto" w:fill="auto"/>
          </w:tcPr>
          <w:p w14:paraId="1A3A296E" w14:textId="77777777" w:rsidR="00BF175D" w:rsidRPr="003D3E9A" w:rsidRDefault="00BF175D" w:rsidP="00A64FA3">
            <w:pPr>
              <w:rPr>
                <w:rFonts w:eastAsia="Times New Roman"/>
                <w:sz w:val="20"/>
                <w:szCs w:val="20"/>
                <w:lang w:val="it-IT" w:eastAsia="it-IT"/>
              </w:rPr>
            </w:pPr>
            <w:r w:rsidRPr="003D3E9A">
              <w:rPr>
                <w:rFonts w:eastAsia="Times New Roman"/>
                <w:sz w:val="20"/>
                <w:szCs w:val="20"/>
                <w:lang w:val="it-IT" w:eastAsia="it-IT"/>
              </w:rPr>
              <w:lastRenderedPageBreak/>
              <w:t>Small</w:t>
            </w:r>
          </w:p>
        </w:tc>
        <w:tc>
          <w:tcPr>
            <w:tcW w:w="3255" w:type="dxa"/>
            <w:tcBorders>
              <w:top w:val="single" w:sz="4" w:space="0" w:color="auto"/>
              <w:bottom w:val="single" w:sz="4" w:space="0" w:color="auto"/>
            </w:tcBorders>
            <w:shd w:val="clear" w:color="auto" w:fill="auto"/>
          </w:tcPr>
          <w:p w14:paraId="44542ED0" w14:textId="77777777" w:rsidR="00BF175D" w:rsidRPr="00DC6900" w:rsidRDefault="00BF175D" w:rsidP="00A64FA3">
            <w:pPr>
              <w:rPr>
                <w:rFonts w:eastAsia="Times New Roman"/>
                <w:sz w:val="20"/>
                <w:szCs w:val="20"/>
                <w:lang w:eastAsia="it-IT"/>
              </w:rPr>
            </w:pPr>
            <w:r w:rsidRPr="003D3E9A">
              <w:rPr>
                <w:rFonts w:eastAsia="Times New Roman"/>
                <w:sz w:val="20"/>
                <w:szCs w:val="20"/>
                <w:lang w:eastAsia="it-IT"/>
              </w:rPr>
              <w:t xml:space="preserve">Dummy variable </w:t>
            </w:r>
            <w:r>
              <w:rPr>
                <w:rFonts w:eastAsia="Times New Roman"/>
                <w:sz w:val="20"/>
                <w:szCs w:val="20"/>
                <w:lang w:eastAsia="it-IT"/>
              </w:rPr>
              <w:t>equal to</w:t>
            </w:r>
            <w:r w:rsidRPr="00DC6900">
              <w:rPr>
                <w:rFonts w:eastAsia="Times New Roman"/>
                <w:sz w:val="20"/>
                <w:szCs w:val="20"/>
                <w:lang w:eastAsia="it-IT"/>
              </w:rPr>
              <w:t xml:space="preserve"> 1 when the agent is a small-sized firm and 0 otherwise</w:t>
            </w:r>
          </w:p>
        </w:tc>
        <w:tc>
          <w:tcPr>
            <w:tcW w:w="993" w:type="dxa"/>
            <w:tcBorders>
              <w:top w:val="single" w:sz="4" w:space="0" w:color="auto"/>
              <w:bottom w:val="single" w:sz="4" w:space="0" w:color="auto"/>
            </w:tcBorders>
            <w:shd w:val="clear" w:color="auto" w:fill="auto"/>
          </w:tcPr>
          <w:p w14:paraId="6C94B0D6" w14:textId="7540FFAD" w:rsidR="00BF175D" w:rsidRPr="00F4635D" w:rsidRDefault="00BF175D" w:rsidP="00A64FA3">
            <w:pPr>
              <w:jc w:val="center"/>
              <w:rPr>
                <w:rFonts w:eastAsia="Times New Roman"/>
                <w:sz w:val="20"/>
                <w:szCs w:val="20"/>
                <w:lang w:val="en-US" w:eastAsia="it-IT"/>
              </w:rPr>
            </w:pPr>
            <w:r w:rsidRPr="00495002">
              <w:rPr>
                <w:rFonts w:eastAsia="Times New Roman"/>
                <w:color w:val="000000"/>
                <w:sz w:val="20"/>
                <w:szCs w:val="20"/>
              </w:rPr>
              <w:t>0.051</w:t>
            </w:r>
          </w:p>
        </w:tc>
        <w:tc>
          <w:tcPr>
            <w:tcW w:w="992" w:type="dxa"/>
            <w:tcBorders>
              <w:top w:val="single" w:sz="4" w:space="0" w:color="auto"/>
              <w:bottom w:val="single" w:sz="4" w:space="0" w:color="auto"/>
            </w:tcBorders>
            <w:shd w:val="clear" w:color="auto" w:fill="auto"/>
          </w:tcPr>
          <w:p w14:paraId="1F50E254" w14:textId="599D93B8" w:rsidR="00BF175D" w:rsidRPr="0056045B" w:rsidRDefault="00BF175D" w:rsidP="00A64FA3">
            <w:pPr>
              <w:jc w:val="center"/>
              <w:rPr>
                <w:rFonts w:eastAsia="Times New Roman"/>
                <w:sz w:val="20"/>
                <w:szCs w:val="20"/>
                <w:lang w:val="en-US" w:eastAsia="it-IT"/>
              </w:rPr>
            </w:pPr>
            <w:r w:rsidRPr="00495002">
              <w:rPr>
                <w:rFonts w:eastAsia="Times New Roman"/>
                <w:color w:val="000000"/>
                <w:sz w:val="20"/>
                <w:szCs w:val="20"/>
              </w:rPr>
              <w:t>0.221</w:t>
            </w:r>
          </w:p>
        </w:tc>
        <w:tc>
          <w:tcPr>
            <w:tcW w:w="992" w:type="dxa"/>
            <w:tcBorders>
              <w:top w:val="single" w:sz="4" w:space="0" w:color="auto"/>
              <w:bottom w:val="single" w:sz="4" w:space="0" w:color="auto"/>
            </w:tcBorders>
            <w:shd w:val="clear" w:color="auto" w:fill="auto"/>
          </w:tcPr>
          <w:p w14:paraId="7D07693C" w14:textId="0D38EE10" w:rsidR="00BF175D" w:rsidRPr="006E51BD" w:rsidRDefault="00BF175D" w:rsidP="00A64FA3">
            <w:pPr>
              <w:jc w:val="center"/>
              <w:rPr>
                <w:rFonts w:eastAsia="Times New Roman"/>
                <w:sz w:val="20"/>
                <w:szCs w:val="20"/>
                <w:lang w:val="en-US" w:eastAsia="it-IT"/>
              </w:rPr>
            </w:pPr>
            <w:r w:rsidRPr="00495002">
              <w:rPr>
                <w:rFonts w:eastAsia="Times New Roman"/>
                <w:color w:val="000000"/>
                <w:sz w:val="20"/>
                <w:szCs w:val="20"/>
              </w:rPr>
              <w:t>0.038</w:t>
            </w:r>
          </w:p>
        </w:tc>
        <w:tc>
          <w:tcPr>
            <w:tcW w:w="895" w:type="dxa"/>
            <w:tcBorders>
              <w:top w:val="single" w:sz="4" w:space="0" w:color="auto"/>
              <w:bottom w:val="single" w:sz="4" w:space="0" w:color="auto"/>
            </w:tcBorders>
          </w:tcPr>
          <w:p w14:paraId="205D0FE5" w14:textId="5C1184B9" w:rsidR="00BF175D" w:rsidRPr="007747D6" w:rsidRDefault="00BF175D" w:rsidP="00A64FA3">
            <w:pPr>
              <w:jc w:val="center"/>
              <w:rPr>
                <w:rFonts w:eastAsia="Times New Roman"/>
                <w:sz w:val="20"/>
                <w:szCs w:val="20"/>
                <w:lang w:val="en-US" w:eastAsia="it-IT"/>
              </w:rPr>
            </w:pPr>
            <w:r w:rsidRPr="00495002">
              <w:rPr>
                <w:rFonts w:eastAsia="Times New Roman"/>
                <w:color w:val="000000"/>
                <w:sz w:val="20"/>
                <w:szCs w:val="20"/>
              </w:rPr>
              <w:t>0.191</w:t>
            </w:r>
          </w:p>
        </w:tc>
      </w:tr>
      <w:tr w:rsidR="00BF175D" w:rsidRPr="003D3E9A" w14:paraId="449CE0FA" w14:textId="77777777" w:rsidTr="00A64FA3">
        <w:tc>
          <w:tcPr>
            <w:tcW w:w="1389" w:type="dxa"/>
            <w:tcBorders>
              <w:top w:val="single" w:sz="4" w:space="0" w:color="auto"/>
              <w:bottom w:val="single" w:sz="4" w:space="0" w:color="auto"/>
            </w:tcBorders>
            <w:shd w:val="clear" w:color="auto" w:fill="auto"/>
          </w:tcPr>
          <w:p w14:paraId="46A88DC1" w14:textId="77777777" w:rsidR="00BF175D" w:rsidRPr="003D3E9A" w:rsidRDefault="00BF175D" w:rsidP="00A64FA3">
            <w:pPr>
              <w:rPr>
                <w:rFonts w:eastAsia="Times New Roman"/>
                <w:sz w:val="20"/>
                <w:szCs w:val="20"/>
                <w:lang w:val="it-IT" w:eastAsia="it-IT"/>
              </w:rPr>
            </w:pPr>
            <w:r w:rsidRPr="003D3E9A">
              <w:rPr>
                <w:rFonts w:eastAsia="Times New Roman"/>
                <w:sz w:val="20"/>
                <w:szCs w:val="20"/>
                <w:lang w:val="it-IT" w:eastAsia="it-IT"/>
              </w:rPr>
              <w:t>Micro</w:t>
            </w:r>
          </w:p>
        </w:tc>
        <w:tc>
          <w:tcPr>
            <w:tcW w:w="3255" w:type="dxa"/>
            <w:tcBorders>
              <w:top w:val="single" w:sz="4" w:space="0" w:color="auto"/>
              <w:bottom w:val="single" w:sz="4" w:space="0" w:color="auto"/>
            </w:tcBorders>
            <w:shd w:val="clear" w:color="auto" w:fill="auto"/>
          </w:tcPr>
          <w:p w14:paraId="4B5306E5" w14:textId="77777777" w:rsidR="00BF175D" w:rsidRPr="00813566" w:rsidRDefault="00BF175D" w:rsidP="00A64FA3">
            <w:pPr>
              <w:rPr>
                <w:rFonts w:eastAsia="Times New Roman"/>
                <w:sz w:val="20"/>
                <w:szCs w:val="20"/>
                <w:lang w:eastAsia="it-IT"/>
              </w:rPr>
            </w:pPr>
            <w:r w:rsidRPr="003D3E9A">
              <w:rPr>
                <w:rFonts w:eastAsia="Times New Roman"/>
                <w:sz w:val="20"/>
                <w:szCs w:val="20"/>
                <w:lang w:eastAsia="it-IT"/>
              </w:rPr>
              <w:t xml:space="preserve">Dummy variable </w:t>
            </w:r>
            <w:r>
              <w:rPr>
                <w:rFonts w:eastAsia="Times New Roman"/>
                <w:sz w:val="20"/>
                <w:szCs w:val="20"/>
                <w:lang w:eastAsia="it-IT"/>
              </w:rPr>
              <w:t>equal to</w:t>
            </w:r>
            <w:r w:rsidRPr="00DC6900">
              <w:rPr>
                <w:rFonts w:eastAsia="Times New Roman"/>
                <w:sz w:val="20"/>
                <w:szCs w:val="20"/>
                <w:lang w:eastAsia="it-IT"/>
              </w:rPr>
              <w:t xml:space="preserve"> </w:t>
            </w:r>
            <w:r w:rsidRPr="00F4635D">
              <w:rPr>
                <w:rFonts w:eastAsia="Times New Roman"/>
                <w:sz w:val="20"/>
                <w:szCs w:val="20"/>
                <w:lang w:eastAsia="it-IT"/>
              </w:rPr>
              <w:t>1 when the agent is</w:t>
            </w:r>
            <w:r w:rsidRPr="00813566">
              <w:rPr>
                <w:rFonts w:eastAsia="Times New Roman"/>
                <w:sz w:val="20"/>
                <w:szCs w:val="20"/>
                <w:lang w:eastAsia="it-IT"/>
              </w:rPr>
              <w:t xml:space="preserve"> a micro-sized firm and 0 otherwise</w:t>
            </w:r>
          </w:p>
        </w:tc>
        <w:tc>
          <w:tcPr>
            <w:tcW w:w="993" w:type="dxa"/>
            <w:tcBorders>
              <w:top w:val="single" w:sz="4" w:space="0" w:color="auto"/>
              <w:bottom w:val="single" w:sz="4" w:space="0" w:color="auto"/>
            </w:tcBorders>
            <w:shd w:val="clear" w:color="auto" w:fill="auto"/>
          </w:tcPr>
          <w:p w14:paraId="4B3C5A9B" w14:textId="271D8DCB" w:rsidR="00BF175D" w:rsidRPr="0060350E" w:rsidRDefault="00BF175D" w:rsidP="00A64FA3">
            <w:pPr>
              <w:jc w:val="center"/>
              <w:rPr>
                <w:rFonts w:eastAsia="Times New Roman"/>
                <w:sz w:val="20"/>
                <w:szCs w:val="20"/>
                <w:lang w:val="en-US" w:eastAsia="it-IT"/>
              </w:rPr>
            </w:pPr>
            <w:r w:rsidRPr="00495002">
              <w:rPr>
                <w:rFonts w:eastAsia="Times New Roman"/>
                <w:color w:val="000000"/>
                <w:sz w:val="20"/>
                <w:szCs w:val="20"/>
              </w:rPr>
              <w:t>0.181</w:t>
            </w:r>
          </w:p>
        </w:tc>
        <w:tc>
          <w:tcPr>
            <w:tcW w:w="992" w:type="dxa"/>
            <w:tcBorders>
              <w:top w:val="single" w:sz="4" w:space="0" w:color="auto"/>
              <w:bottom w:val="single" w:sz="4" w:space="0" w:color="auto"/>
            </w:tcBorders>
            <w:shd w:val="clear" w:color="auto" w:fill="auto"/>
          </w:tcPr>
          <w:p w14:paraId="656CB6DC" w14:textId="33D55D65" w:rsidR="00BF175D" w:rsidRPr="008D05E2" w:rsidRDefault="00BF175D" w:rsidP="00A64FA3">
            <w:pPr>
              <w:jc w:val="center"/>
              <w:rPr>
                <w:rFonts w:eastAsia="Times New Roman"/>
                <w:sz w:val="20"/>
                <w:szCs w:val="20"/>
                <w:lang w:val="en-US" w:eastAsia="it-IT"/>
              </w:rPr>
            </w:pPr>
            <w:r w:rsidRPr="00495002">
              <w:rPr>
                <w:rFonts w:eastAsia="Times New Roman"/>
                <w:color w:val="000000"/>
                <w:sz w:val="20"/>
                <w:szCs w:val="20"/>
              </w:rPr>
              <w:t>0.385</w:t>
            </w:r>
          </w:p>
        </w:tc>
        <w:tc>
          <w:tcPr>
            <w:tcW w:w="992" w:type="dxa"/>
            <w:tcBorders>
              <w:top w:val="single" w:sz="4" w:space="0" w:color="auto"/>
              <w:bottom w:val="single" w:sz="4" w:space="0" w:color="auto"/>
            </w:tcBorders>
            <w:shd w:val="clear" w:color="auto" w:fill="auto"/>
          </w:tcPr>
          <w:p w14:paraId="16B00BDD" w14:textId="1B6CAB75" w:rsidR="00BF175D" w:rsidRPr="00880F13" w:rsidRDefault="00BF175D" w:rsidP="00A64FA3">
            <w:pPr>
              <w:jc w:val="center"/>
              <w:rPr>
                <w:rFonts w:eastAsia="Times New Roman"/>
                <w:sz w:val="20"/>
                <w:szCs w:val="20"/>
                <w:lang w:val="en-US" w:eastAsia="it-IT"/>
              </w:rPr>
            </w:pPr>
            <w:r w:rsidRPr="00495002">
              <w:rPr>
                <w:rFonts w:eastAsia="Times New Roman"/>
                <w:color w:val="000000"/>
                <w:sz w:val="20"/>
                <w:szCs w:val="20"/>
              </w:rPr>
              <w:t>0.109</w:t>
            </w:r>
          </w:p>
        </w:tc>
        <w:tc>
          <w:tcPr>
            <w:tcW w:w="895" w:type="dxa"/>
            <w:tcBorders>
              <w:top w:val="single" w:sz="4" w:space="0" w:color="auto"/>
              <w:bottom w:val="single" w:sz="4" w:space="0" w:color="auto"/>
            </w:tcBorders>
          </w:tcPr>
          <w:p w14:paraId="7AC3CD03" w14:textId="32FA7116" w:rsidR="00BF175D" w:rsidRPr="007C0408" w:rsidRDefault="00BF175D" w:rsidP="00A64FA3">
            <w:pPr>
              <w:jc w:val="center"/>
              <w:rPr>
                <w:rFonts w:eastAsia="Times New Roman"/>
                <w:sz w:val="20"/>
                <w:szCs w:val="20"/>
                <w:lang w:val="en-US" w:eastAsia="it-IT"/>
              </w:rPr>
            </w:pPr>
            <w:r w:rsidRPr="00495002">
              <w:rPr>
                <w:rFonts w:eastAsia="Times New Roman"/>
                <w:color w:val="000000"/>
                <w:sz w:val="20"/>
                <w:szCs w:val="20"/>
              </w:rPr>
              <w:t>0.312</w:t>
            </w:r>
          </w:p>
        </w:tc>
      </w:tr>
    </w:tbl>
    <w:p w14:paraId="516FBE72" w14:textId="77777777" w:rsidR="004456FC" w:rsidRPr="0053360E" w:rsidRDefault="0038472B" w:rsidP="0053360E">
      <w:pPr>
        <w:pStyle w:val="Nessunaspaziatura"/>
        <w:rPr>
          <w:sz w:val="20"/>
          <w:szCs w:val="20"/>
        </w:rPr>
      </w:pPr>
      <w:r w:rsidRPr="0053360E">
        <w:rPr>
          <w:sz w:val="20"/>
          <w:szCs w:val="20"/>
        </w:rPr>
        <w:t>Note to T</w:t>
      </w:r>
      <w:r w:rsidR="00064F88" w:rsidRPr="0053360E">
        <w:rPr>
          <w:sz w:val="20"/>
          <w:szCs w:val="20"/>
        </w:rPr>
        <w:t xml:space="preserve">able 3: </w:t>
      </w:r>
      <w:r w:rsidR="004F7F78" w:rsidRPr="0053360E">
        <w:rPr>
          <w:sz w:val="20"/>
          <w:szCs w:val="20"/>
        </w:rPr>
        <w:t xml:space="preserve">(S) identifies the variables that are included in the selection equation only. </w:t>
      </w:r>
      <w:r w:rsidR="00A3187B" w:rsidRPr="0053360E">
        <w:rPr>
          <w:sz w:val="20"/>
          <w:szCs w:val="20"/>
        </w:rPr>
        <w:t xml:space="preserve">(M) identifies the variables that are included in the main equation. </w:t>
      </w:r>
      <w:r w:rsidR="004F7F78" w:rsidRPr="0053360E">
        <w:rPr>
          <w:sz w:val="20"/>
          <w:szCs w:val="20"/>
        </w:rPr>
        <w:t>All the other variables (ex</w:t>
      </w:r>
      <w:r w:rsidR="00CE2585" w:rsidRPr="0053360E">
        <w:rPr>
          <w:sz w:val="20"/>
          <w:szCs w:val="20"/>
        </w:rPr>
        <w:t>c</w:t>
      </w:r>
      <w:r w:rsidR="004F7F78" w:rsidRPr="0053360E">
        <w:rPr>
          <w:sz w:val="20"/>
          <w:szCs w:val="20"/>
        </w:rPr>
        <w:t xml:space="preserve">ept for </w:t>
      </w:r>
      <w:r w:rsidR="00A90705" w:rsidRPr="0053360E">
        <w:rPr>
          <w:i/>
          <w:sz w:val="20"/>
          <w:szCs w:val="20"/>
        </w:rPr>
        <w:t>other</w:t>
      </w:r>
      <w:r w:rsidR="004F7F78" w:rsidRPr="0053360E">
        <w:rPr>
          <w:sz w:val="20"/>
          <w:szCs w:val="20"/>
        </w:rPr>
        <w:t xml:space="preserve">, that we have displayed only for clarity) are included both in the selection and in the main equation.  </w:t>
      </w:r>
    </w:p>
    <w:p w14:paraId="46E9FD45" w14:textId="77777777" w:rsidR="004456FC" w:rsidRPr="003D3E9A" w:rsidRDefault="004456FC" w:rsidP="00CD521D">
      <w:pPr>
        <w:spacing w:line="360" w:lineRule="auto"/>
        <w:rPr>
          <w:b/>
        </w:rPr>
      </w:pPr>
    </w:p>
    <w:p w14:paraId="19A62273" w14:textId="77777777" w:rsidR="008518C2" w:rsidRPr="0038472B" w:rsidRDefault="008518C2" w:rsidP="0038472B">
      <w:pPr>
        <w:pStyle w:val="Nessunaspaziatura"/>
        <w:rPr>
          <w:b/>
        </w:rPr>
      </w:pPr>
      <w:r w:rsidRPr="0038472B">
        <w:rPr>
          <w:b/>
        </w:rPr>
        <w:t>Empirical results</w:t>
      </w:r>
    </w:p>
    <w:p w14:paraId="15845C36" w14:textId="77777777" w:rsidR="00107E15" w:rsidRPr="003D3E9A" w:rsidRDefault="00C04E16" w:rsidP="0038472B">
      <w:pPr>
        <w:pStyle w:val="Nessunaspaziatura"/>
        <w:rPr>
          <w:rFonts w:eastAsia="Times New Roman"/>
        </w:rPr>
      </w:pPr>
      <w:r w:rsidRPr="003D3E9A">
        <w:rPr>
          <w:rFonts w:eastAsia="Times New Roman"/>
        </w:rPr>
        <w:t xml:space="preserve">The following </w:t>
      </w:r>
      <w:r w:rsidR="00CE2585" w:rsidRPr="003D3E9A">
        <w:rPr>
          <w:rFonts w:eastAsia="Times New Roman"/>
        </w:rPr>
        <w:t>T</w:t>
      </w:r>
      <w:r w:rsidRPr="003D3E9A">
        <w:rPr>
          <w:rFonts w:eastAsia="Times New Roman"/>
        </w:rPr>
        <w:t xml:space="preserve">able 4 displays the main results of the </w:t>
      </w:r>
      <w:r w:rsidR="000F09E0" w:rsidRPr="003D3E9A">
        <w:rPr>
          <w:rFonts w:eastAsia="Times New Roman"/>
        </w:rPr>
        <w:t xml:space="preserve">Heckman </w:t>
      </w:r>
      <w:r w:rsidR="00310C4E" w:rsidRPr="003D3E9A">
        <w:rPr>
          <w:rFonts w:eastAsia="Times New Roman"/>
          <w:lang w:val="en-US"/>
        </w:rPr>
        <w:t xml:space="preserve">probit model </w:t>
      </w:r>
      <w:r w:rsidRPr="003D3E9A">
        <w:rPr>
          <w:rFonts w:eastAsia="Times New Roman"/>
        </w:rPr>
        <w:t xml:space="preserve">that we have estimated. </w:t>
      </w:r>
    </w:p>
    <w:p w14:paraId="11D25392" w14:textId="77777777" w:rsidR="00F818DF" w:rsidRPr="00880F13" w:rsidRDefault="00F818DF" w:rsidP="00874C5A">
      <w:pPr>
        <w:pStyle w:val="Titolo7"/>
        <w:spacing w:before="120" w:after="60" w:line="360" w:lineRule="auto"/>
      </w:pPr>
    </w:p>
    <w:p w14:paraId="4CDCB43F" w14:textId="77777777" w:rsidR="00F818DF" w:rsidRPr="0053360E" w:rsidRDefault="0019440C" w:rsidP="00874C5A">
      <w:pPr>
        <w:pStyle w:val="Titolo7"/>
        <w:spacing w:before="120" w:after="60" w:line="360" w:lineRule="auto"/>
        <w:rPr>
          <w:sz w:val="24"/>
          <w:szCs w:val="24"/>
        </w:rPr>
      </w:pPr>
      <w:r w:rsidRPr="0053360E">
        <w:rPr>
          <w:sz w:val="24"/>
          <w:szCs w:val="24"/>
        </w:rPr>
        <w:t xml:space="preserve">Table </w:t>
      </w:r>
      <w:r w:rsidR="00507EA2">
        <w:rPr>
          <w:sz w:val="24"/>
          <w:szCs w:val="24"/>
        </w:rPr>
        <w:t>19</w:t>
      </w:r>
      <w:r w:rsidR="0038472B" w:rsidRPr="0053360E">
        <w:rPr>
          <w:sz w:val="24"/>
          <w:szCs w:val="24"/>
        </w:rPr>
        <w:t>.</w:t>
      </w:r>
      <w:r w:rsidRPr="0053360E">
        <w:rPr>
          <w:sz w:val="24"/>
          <w:szCs w:val="24"/>
        </w:rPr>
        <w:t>4.  Regression results</w:t>
      </w:r>
    </w:p>
    <w:tbl>
      <w:tblPr>
        <w:tblW w:w="6657" w:type="dxa"/>
        <w:tblInd w:w="61" w:type="dxa"/>
        <w:tblCellMar>
          <w:left w:w="70" w:type="dxa"/>
          <w:right w:w="70" w:type="dxa"/>
        </w:tblCellMar>
        <w:tblLook w:val="04A0" w:firstRow="1" w:lastRow="0" w:firstColumn="1" w:lastColumn="0" w:noHBand="0" w:noVBand="1"/>
      </w:tblPr>
      <w:tblGrid>
        <w:gridCol w:w="2560"/>
        <w:gridCol w:w="1757"/>
        <w:gridCol w:w="2340"/>
      </w:tblGrid>
      <w:tr w:rsidR="0060350E" w:rsidRPr="003D3E9A" w14:paraId="3F89E6AC" w14:textId="77777777" w:rsidTr="000377C8">
        <w:tc>
          <w:tcPr>
            <w:tcW w:w="2560" w:type="dxa"/>
            <w:tcBorders>
              <w:top w:val="single" w:sz="4" w:space="0" w:color="auto"/>
              <w:left w:val="nil"/>
              <w:bottom w:val="nil"/>
              <w:right w:val="nil"/>
            </w:tcBorders>
            <w:shd w:val="clear" w:color="auto" w:fill="auto"/>
            <w:noWrap/>
            <w:hideMark/>
          </w:tcPr>
          <w:p w14:paraId="49FBB52B" w14:textId="77777777" w:rsidR="0060350E" w:rsidRPr="00376841" w:rsidRDefault="0060350E" w:rsidP="00895206">
            <w:pPr>
              <w:rPr>
                <w:rFonts w:eastAsia="Times New Roman"/>
                <w:color w:val="000000"/>
                <w:sz w:val="20"/>
                <w:szCs w:val="20"/>
                <w:lang w:val="it-IT" w:eastAsia="it-IT"/>
              </w:rPr>
            </w:pPr>
            <w:r w:rsidRPr="00376841">
              <w:rPr>
                <w:rFonts w:eastAsia="Times New Roman"/>
                <w:color w:val="000000"/>
                <w:sz w:val="20"/>
                <w:szCs w:val="20"/>
                <w:lang w:val="it-IT" w:eastAsia="it-IT"/>
              </w:rPr>
              <w:t> </w:t>
            </w:r>
          </w:p>
        </w:tc>
        <w:tc>
          <w:tcPr>
            <w:tcW w:w="1757" w:type="dxa"/>
            <w:tcBorders>
              <w:top w:val="single" w:sz="4" w:space="0" w:color="auto"/>
              <w:left w:val="nil"/>
              <w:bottom w:val="nil"/>
              <w:right w:val="nil"/>
            </w:tcBorders>
            <w:shd w:val="clear" w:color="auto" w:fill="auto"/>
            <w:noWrap/>
            <w:hideMark/>
          </w:tcPr>
          <w:p w14:paraId="58621C1E" w14:textId="77777777" w:rsidR="0060350E" w:rsidRPr="008C12D0" w:rsidRDefault="0060350E" w:rsidP="0082659D">
            <w:pPr>
              <w:jc w:val="center"/>
              <w:rPr>
                <w:rFonts w:eastAsia="Times New Roman"/>
                <w:color w:val="000000"/>
                <w:sz w:val="20"/>
                <w:szCs w:val="20"/>
                <w:lang w:val="it-IT" w:eastAsia="it-IT"/>
              </w:rPr>
            </w:pPr>
            <w:r w:rsidRPr="008C12D0">
              <w:rPr>
                <w:rFonts w:eastAsia="Times New Roman"/>
                <w:color w:val="000000"/>
                <w:sz w:val="20"/>
                <w:szCs w:val="20"/>
                <w:lang w:val="it-IT" w:eastAsia="it-IT"/>
              </w:rPr>
              <w:t>(1)</w:t>
            </w:r>
          </w:p>
        </w:tc>
        <w:tc>
          <w:tcPr>
            <w:tcW w:w="2340" w:type="dxa"/>
            <w:tcBorders>
              <w:top w:val="single" w:sz="4" w:space="0" w:color="auto"/>
              <w:left w:val="nil"/>
              <w:bottom w:val="nil"/>
              <w:right w:val="nil"/>
            </w:tcBorders>
            <w:shd w:val="clear" w:color="auto" w:fill="auto"/>
            <w:noWrap/>
            <w:hideMark/>
          </w:tcPr>
          <w:p w14:paraId="46DDA183" w14:textId="77777777" w:rsidR="0060350E" w:rsidRPr="00D66DC1" w:rsidRDefault="0060350E" w:rsidP="008D77FC">
            <w:pPr>
              <w:jc w:val="center"/>
              <w:rPr>
                <w:rFonts w:eastAsia="Times New Roman"/>
                <w:color w:val="000000"/>
                <w:sz w:val="20"/>
                <w:szCs w:val="20"/>
                <w:lang w:val="it-IT" w:eastAsia="it-IT"/>
              </w:rPr>
            </w:pPr>
            <w:r w:rsidRPr="00D66DC1">
              <w:rPr>
                <w:rFonts w:eastAsia="Times New Roman"/>
                <w:color w:val="000000"/>
                <w:sz w:val="20"/>
                <w:szCs w:val="20"/>
                <w:lang w:val="it-IT" w:eastAsia="it-IT"/>
              </w:rPr>
              <w:t>(2)</w:t>
            </w:r>
          </w:p>
        </w:tc>
      </w:tr>
      <w:tr w:rsidR="0060350E" w:rsidRPr="003D3E9A" w14:paraId="74C5001F" w14:textId="77777777" w:rsidTr="000377C8">
        <w:tc>
          <w:tcPr>
            <w:tcW w:w="2560" w:type="dxa"/>
            <w:tcBorders>
              <w:top w:val="nil"/>
              <w:left w:val="nil"/>
              <w:bottom w:val="nil"/>
              <w:right w:val="nil"/>
            </w:tcBorders>
            <w:shd w:val="clear" w:color="auto" w:fill="auto"/>
            <w:noWrap/>
            <w:hideMark/>
          </w:tcPr>
          <w:p w14:paraId="28632449" w14:textId="77777777" w:rsidR="0060350E" w:rsidRPr="003D3E9A" w:rsidRDefault="0060350E" w:rsidP="00895206">
            <w:pPr>
              <w:rPr>
                <w:rFonts w:eastAsia="Times New Roman"/>
                <w:color w:val="000000"/>
                <w:sz w:val="20"/>
                <w:szCs w:val="20"/>
                <w:lang w:val="it-IT" w:eastAsia="it-IT"/>
              </w:rPr>
            </w:pPr>
            <w:r w:rsidRPr="003D3E9A">
              <w:rPr>
                <w:rFonts w:eastAsia="Times New Roman"/>
                <w:color w:val="000000"/>
                <w:sz w:val="20"/>
                <w:szCs w:val="20"/>
                <w:lang w:val="it-IT" w:eastAsia="it-IT"/>
              </w:rPr>
              <w:t>VARIABLES</w:t>
            </w:r>
          </w:p>
        </w:tc>
        <w:tc>
          <w:tcPr>
            <w:tcW w:w="1757" w:type="dxa"/>
            <w:tcBorders>
              <w:top w:val="nil"/>
              <w:left w:val="nil"/>
              <w:bottom w:val="nil"/>
              <w:right w:val="nil"/>
            </w:tcBorders>
            <w:shd w:val="clear" w:color="auto" w:fill="auto"/>
            <w:noWrap/>
            <w:hideMark/>
          </w:tcPr>
          <w:p w14:paraId="7E73C926" w14:textId="77777777" w:rsidR="0060350E" w:rsidRPr="003D3E9A" w:rsidRDefault="0060350E" w:rsidP="0082659D">
            <w:pPr>
              <w:jc w:val="center"/>
              <w:rPr>
                <w:rFonts w:eastAsia="Times New Roman"/>
                <w:color w:val="000000"/>
                <w:sz w:val="20"/>
                <w:szCs w:val="20"/>
                <w:lang w:val="it-IT" w:eastAsia="it-IT"/>
              </w:rPr>
            </w:pPr>
            <w:r w:rsidRPr="003D3E9A">
              <w:rPr>
                <w:rFonts w:eastAsia="Times New Roman"/>
                <w:color w:val="000000"/>
                <w:sz w:val="20"/>
                <w:szCs w:val="20"/>
                <w:lang w:val="it-IT" w:eastAsia="it-IT"/>
              </w:rPr>
              <w:t>Broker</w:t>
            </w:r>
          </w:p>
        </w:tc>
        <w:tc>
          <w:tcPr>
            <w:tcW w:w="2340" w:type="dxa"/>
            <w:tcBorders>
              <w:top w:val="nil"/>
              <w:left w:val="nil"/>
              <w:bottom w:val="nil"/>
              <w:right w:val="nil"/>
            </w:tcBorders>
            <w:shd w:val="clear" w:color="auto" w:fill="auto"/>
            <w:noWrap/>
            <w:hideMark/>
          </w:tcPr>
          <w:p w14:paraId="3AF8C5B2" w14:textId="77777777" w:rsidR="0060350E" w:rsidRPr="003D3E9A" w:rsidRDefault="0060350E" w:rsidP="008D77FC">
            <w:pPr>
              <w:jc w:val="center"/>
              <w:rPr>
                <w:rFonts w:eastAsia="Times New Roman"/>
                <w:color w:val="000000"/>
                <w:sz w:val="20"/>
                <w:szCs w:val="20"/>
                <w:lang w:val="it-IT" w:eastAsia="it-IT"/>
              </w:rPr>
            </w:pPr>
            <w:r w:rsidRPr="003D3E9A">
              <w:rPr>
                <w:rFonts w:eastAsia="Times New Roman"/>
                <w:color w:val="000000"/>
                <w:sz w:val="20"/>
                <w:szCs w:val="20"/>
                <w:lang w:val="it-IT" w:eastAsia="it-IT"/>
              </w:rPr>
              <w:t>Intermediary</w:t>
            </w:r>
          </w:p>
        </w:tc>
      </w:tr>
      <w:tr w:rsidR="0060350E" w:rsidRPr="003D3E9A" w14:paraId="52D7BEAB" w14:textId="77777777" w:rsidTr="000377C8">
        <w:tc>
          <w:tcPr>
            <w:tcW w:w="2560" w:type="dxa"/>
            <w:tcBorders>
              <w:top w:val="single" w:sz="4" w:space="0" w:color="auto"/>
              <w:left w:val="nil"/>
              <w:bottom w:val="nil"/>
              <w:right w:val="nil"/>
            </w:tcBorders>
            <w:shd w:val="clear" w:color="auto" w:fill="auto"/>
            <w:noWrap/>
            <w:hideMark/>
          </w:tcPr>
          <w:p w14:paraId="44A2A9E3" w14:textId="77777777" w:rsidR="0060350E" w:rsidRPr="003D3E9A" w:rsidRDefault="0060350E" w:rsidP="00895206">
            <w:pPr>
              <w:rPr>
                <w:rFonts w:eastAsia="Times New Roman"/>
                <w:color w:val="000000"/>
                <w:sz w:val="20"/>
                <w:szCs w:val="20"/>
                <w:lang w:val="it-IT" w:eastAsia="it-IT"/>
              </w:rPr>
            </w:pPr>
            <w:r w:rsidRPr="003D3E9A">
              <w:rPr>
                <w:rFonts w:eastAsia="Times New Roman"/>
                <w:color w:val="000000"/>
                <w:sz w:val="20"/>
                <w:szCs w:val="20"/>
                <w:lang w:val="it-IT" w:eastAsia="it-IT"/>
              </w:rPr>
              <w:t> </w:t>
            </w:r>
          </w:p>
        </w:tc>
        <w:tc>
          <w:tcPr>
            <w:tcW w:w="1757" w:type="dxa"/>
            <w:tcBorders>
              <w:top w:val="single" w:sz="4" w:space="0" w:color="auto"/>
              <w:left w:val="nil"/>
              <w:bottom w:val="nil"/>
              <w:right w:val="nil"/>
            </w:tcBorders>
            <w:shd w:val="clear" w:color="auto" w:fill="auto"/>
            <w:noWrap/>
            <w:hideMark/>
          </w:tcPr>
          <w:p w14:paraId="2F5C306C" w14:textId="77777777" w:rsidR="0060350E" w:rsidRPr="003D3E9A" w:rsidRDefault="0060350E" w:rsidP="0082659D">
            <w:pPr>
              <w:jc w:val="center"/>
              <w:rPr>
                <w:rFonts w:eastAsia="Times New Roman"/>
                <w:color w:val="000000"/>
                <w:sz w:val="20"/>
                <w:szCs w:val="20"/>
                <w:lang w:val="it-IT" w:eastAsia="it-IT"/>
              </w:rPr>
            </w:pPr>
            <w:r w:rsidRPr="003D3E9A">
              <w:rPr>
                <w:rFonts w:eastAsia="Times New Roman"/>
                <w:color w:val="000000"/>
                <w:sz w:val="20"/>
                <w:szCs w:val="20"/>
                <w:lang w:val="it-IT" w:eastAsia="it-IT"/>
              </w:rPr>
              <w:t> </w:t>
            </w:r>
          </w:p>
        </w:tc>
        <w:tc>
          <w:tcPr>
            <w:tcW w:w="2340" w:type="dxa"/>
            <w:tcBorders>
              <w:top w:val="single" w:sz="4" w:space="0" w:color="auto"/>
              <w:left w:val="nil"/>
              <w:bottom w:val="nil"/>
              <w:right w:val="nil"/>
            </w:tcBorders>
            <w:shd w:val="clear" w:color="auto" w:fill="auto"/>
            <w:noWrap/>
            <w:hideMark/>
          </w:tcPr>
          <w:p w14:paraId="7EBA7998" w14:textId="77777777" w:rsidR="0060350E" w:rsidRPr="003D3E9A" w:rsidRDefault="0060350E" w:rsidP="008D77FC">
            <w:pPr>
              <w:jc w:val="center"/>
              <w:rPr>
                <w:rFonts w:eastAsia="Times New Roman"/>
                <w:color w:val="000000"/>
                <w:sz w:val="20"/>
                <w:szCs w:val="20"/>
                <w:lang w:val="it-IT" w:eastAsia="it-IT"/>
              </w:rPr>
            </w:pPr>
            <w:r w:rsidRPr="003D3E9A">
              <w:rPr>
                <w:rFonts w:eastAsia="Times New Roman"/>
                <w:color w:val="000000"/>
                <w:sz w:val="20"/>
                <w:szCs w:val="20"/>
                <w:lang w:val="it-IT" w:eastAsia="it-IT"/>
              </w:rPr>
              <w:t> </w:t>
            </w:r>
          </w:p>
        </w:tc>
      </w:tr>
      <w:tr w:rsidR="00035404" w:rsidRPr="003D3E9A" w14:paraId="3CEA2425" w14:textId="77777777" w:rsidTr="000377C8">
        <w:tc>
          <w:tcPr>
            <w:tcW w:w="2560" w:type="dxa"/>
            <w:tcBorders>
              <w:top w:val="nil"/>
              <w:left w:val="nil"/>
              <w:bottom w:val="nil"/>
              <w:right w:val="nil"/>
            </w:tcBorders>
            <w:shd w:val="clear" w:color="auto" w:fill="auto"/>
            <w:noWrap/>
            <w:hideMark/>
          </w:tcPr>
          <w:p w14:paraId="39BA891A" w14:textId="77777777" w:rsidR="00035404" w:rsidRPr="003D3E9A" w:rsidRDefault="00035404" w:rsidP="00895206">
            <w:pPr>
              <w:rPr>
                <w:rFonts w:eastAsia="Times New Roman"/>
                <w:color w:val="000000"/>
                <w:sz w:val="20"/>
                <w:szCs w:val="20"/>
                <w:lang w:val="it-IT" w:eastAsia="it-IT"/>
              </w:rPr>
            </w:pPr>
            <w:r w:rsidRPr="003D3E9A">
              <w:rPr>
                <w:rFonts w:eastAsia="Times New Roman"/>
                <w:color w:val="000000"/>
                <w:sz w:val="20"/>
                <w:szCs w:val="20"/>
                <w:lang w:val="it-IT" w:eastAsia="it-IT"/>
              </w:rPr>
              <w:t>N_projects</w:t>
            </w:r>
          </w:p>
        </w:tc>
        <w:tc>
          <w:tcPr>
            <w:tcW w:w="1757" w:type="dxa"/>
            <w:tcBorders>
              <w:top w:val="nil"/>
              <w:left w:val="nil"/>
              <w:bottom w:val="nil"/>
              <w:right w:val="nil"/>
            </w:tcBorders>
            <w:shd w:val="clear" w:color="auto" w:fill="auto"/>
            <w:noWrap/>
            <w:hideMark/>
          </w:tcPr>
          <w:p w14:paraId="442A8243" w14:textId="77777777" w:rsidR="00035404" w:rsidRPr="003D3E9A" w:rsidRDefault="00035404" w:rsidP="0082659D">
            <w:pPr>
              <w:jc w:val="center"/>
              <w:rPr>
                <w:rFonts w:eastAsia="Times New Roman"/>
                <w:color w:val="000000"/>
                <w:sz w:val="20"/>
                <w:szCs w:val="20"/>
                <w:lang w:val="it-IT" w:eastAsia="it-IT"/>
              </w:rPr>
            </w:pPr>
          </w:p>
        </w:tc>
        <w:tc>
          <w:tcPr>
            <w:tcW w:w="2340" w:type="dxa"/>
            <w:tcBorders>
              <w:top w:val="nil"/>
              <w:left w:val="nil"/>
              <w:bottom w:val="nil"/>
              <w:right w:val="nil"/>
            </w:tcBorders>
            <w:shd w:val="clear" w:color="auto" w:fill="auto"/>
            <w:noWrap/>
            <w:hideMark/>
          </w:tcPr>
          <w:p w14:paraId="2DD419AF" w14:textId="4CD11AB4" w:rsidR="00035404" w:rsidRPr="003D3E9A" w:rsidRDefault="00035404" w:rsidP="000377C8">
            <w:pPr>
              <w:keepNext/>
              <w:keepLines/>
              <w:jc w:val="center"/>
              <w:outlineLvl w:val="3"/>
              <w:rPr>
                <w:rFonts w:asciiTheme="majorHAnsi" w:eastAsia="Times New Roman" w:hAnsiTheme="majorHAnsi" w:cstheme="majorBidi"/>
                <w:i/>
                <w:iCs/>
                <w:color w:val="000000"/>
                <w:sz w:val="20"/>
                <w:szCs w:val="20"/>
                <w:lang w:val="it-IT" w:eastAsia="it-IT"/>
              </w:rPr>
            </w:pPr>
            <w:r w:rsidRPr="00495002">
              <w:rPr>
                <w:rFonts w:eastAsia="Times New Roman"/>
                <w:b/>
                <w:color w:val="000000"/>
                <w:sz w:val="20"/>
                <w:szCs w:val="20"/>
              </w:rPr>
              <w:t>1.032***</w:t>
            </w:r>
          </w:p>
        </w:tc>
      </w:tr>
      <w:tr w:rsidR="00035404" w:rsidRPr="003D3E9A" w14:paraId="4A31FF34" w14:textId="77777777" w:rsidTr="000377C8">
        <w:tc>
          <w:tcPr>
            <w:tcW w:w="2560" w:type="dxa"/>
            <w:tcBorders>
              <w:top w:val="nil"/>
              <w:left w:val="nil"/>
              <w:bottom w:val="nil"/>
              <w:right w:val="nil"/>
            </w:tcBorders>
            <w:shd w:val="clear" w:color="auto" w:fill="auto"/>
            <w:noWrap/>
            <w:hideMark/>
          </w:tcPr>
          <w:p w14:paraId="7D79638C" w14:textId="77777777" w:rsidR="00035404" w:rsidRPr="003D3E9A" w:rsidRDefault="00035404" w:rsidP="00895206">
            <w:pPr>
              <w:rPr>
                <w:rFonts w:eastAsia="Times New Roman"/>
                <w:color w:val="000000"/>
                <w:sz w:val="20"/>
                <w:szCs w:val="20"/>
                <w:lang w:val="it-IT" w:eastAsia="it-IT"/>
              </w:rPr>
            </w:pPr>
          </w:p>
        </w:tc>
        <w:tc>
          <w:tcPr>
            <w:tcW w:w="1757" w:type="dxa"/>
            <w:tcBorders>
              <w:top w:val="nil"/>
              <w:left w:val="nil"/>
              <w:bottom w:val="nil"/>
              <w:right w:val="nil"/>
            </w:tcBorders>
            <w:shd w:val="clear" w:color="auto" w:fill="auto"/>
            <w:noWrap/>
            <w:hideMark/>
          </w:tcPr>
          <w:p w14:paraId="34ECF655" w14:textId="77777777" w:rsidR="00035404" w:rsidRPr="003D3E9A" w:rsidRDefault="00035404" w:rsidP="0082659D">
            <w:pPr>
              <w:jc w:val="center"/>
              <w:rPr>
                <w:rFonts w:eastAsia="Times New Roman"/>
                <w:color w:val="000000"/>
                <w:sz w:val="20"/>
                <w:szCs w:val="20"/>
                <w:lang w:val="it-IT" w:eastAsia="it-IT"/>
              </w:rPr>
            </w:pPr>
          </w:p>
        </w:tc>
        <w:tc>
          <w:tcPr>
            <w:tcW w:w="2340" w:type="dxa"/>
            <w:tcBorders>
              <w:top w:val="nil"/>
              <w:left w:val="nil"/>
              <w:bottom w:val="nil"/>
              <w:right w:val="nil"/>
            </w:tcBorders>
            <w:shd w:val="clear" w:color="auto" w:fill="auto"/>
            <w:noWrap/>
            <w:hideMark/>
          </w:tcPr>
          <w:p w14:paraId="01B2FA1E" w14:textId="0CFA50B2" w:rsidR="00035404" w:rsidRPr="003D3E9A" w:rsidRDefault="00035404" w:rsidP="0082659D">
            <w:pPr>
              <w:jc w:val="center"/>
              <w:rPr>
                <w:rFonts w:eastAsia="Times New Roman"/>
                <w:color w:val="000000"/>
                <w:sz w:val="20"/>
                <w:szCs w:val="20"/>
                <w:lang w:val="it-IT" w:eastAsia="it-IT"/>
              </w:rPr>
            </w:pPr>
            <w:r w:rsidRPr="00495002">
              <w:rPr>
                <w:rFonts w:eastAsia="Times New Roman"/>
                <w:color w:val="000000"/>
                <w:sz w:val="20"/>
                <w:szCs w:val="20"/>
              </w:rPr>
              <w:t>(0.068)</w:t>
            </w:r>
          </w:p>
        </w:tc>
      </w:tr>
      <w:tr w:rsidR="00035404" w:rsidRPr="003D3E9A" w14:paraId="040650FF" w14:textId="77777777" w:rsidTr="000377C8">
        <w:tc>
          <w:tcPr>
            <w:tcW w:w="2560" w:type="dxa"/>
            <w:tcBorders>
              <w:top w:val="nil"/>
              <w:left w:val="nil"/>
              <w:bottom w:val="nil"/>
              <w:right w:val="nil"/>
            </w:tcBorders>
            <w:shd w:val="clear" w:color="auto" w:fill="auto"/>
            <w:noWrap/>
            <w:hideMark/>
          </w:tcPr>
          <w:p w14:paraId="7B185178" w14:textId="77777777" w:rsidR="00035404" w:rsidRPr="003D3E9A" w:rsidRDefault="00035404" w:rsidP="00895206">
            <w:pPr>
              <w:rPr>
                <w:rFonts w:eastAsia="Times New Roman"/>
                <w:color w:val="000000"/>
                <w:sz w:val="20"/>
                <w:szCs w:val="20"/>
                <w:lang w:val="it-IT" w:eastAsia="it-IT"/>
              </w:rPr>
            </w:pPr>
            <w:r w:rsidRPr="003D3E9A">
              <w:rPr>
                <w:rFonts w:eastAsia="Times New Roman"/>
                <w:color w:val="000000"/>
                <w:sz w:val="20"/>
                <w:szCs w:val="20"/>
                <w:lang w:val="it-IT" w:eastAsia="it-IT"/>
              </w:rPr>
              <w:t>Turbo_pct</w:t>
            </w:r>
          </w:p>
        </w:tc>
        <w:tc>
          <w:tcPr>
            <w:tcW w:w="1757" w:type="dxa"/>
            <w:tcBorders>
              <w:top w:val="nil"/>
              <w:left w:val="nil"/>
              <w:bottom w:val="nil"/>
              <w:right w:val="nil"/>
            </w:tcBorders>
            <w:shd w:val="clear" w:color="auto" w:fill="auto"/>
            <w:noWrap/>
            <w:hideMark/>
          </w:tcPr>
          <w:p w14:paraId="6EFA68CB" w14:textId="79F68651" w:rsidR="00035404" w:rsidRPr="003D3E9A" w:rsidRDefault="00035404" w:rsidP="000377C8">
            <w:pPr>
              <w:keepNext/>
              <w:keepLines/>
              <w:jc w:val="center"/>
              <w:outlineLvl w:val="3"/>
              <w:rPr>
                <w:rFonts w:asciiTheme="majorHAnsi" w:eastAsia="Times New Roman" w:hAnsiTheme="majorHAnsi" w:cstheme="majorBidi"/>
                <w:i/>
                <w:iCs/>
                <w:color w:val="000000"/>
                <w:sz w:val="20"/>
                <w:szCs w:val="20"/>
                <w:lang w:val="it-IT" w:eastAsia="it-IT"/>
              </w:rPr>
            </w:pPr>
            <w:r w:rsidRPr="00495002">
              <w:rPr>
                <w:rFonts w:eastAsia="Times New Roman"/>
                <w:b/>
                <w:color w:val="000000"/>
                <w:sz w:val="20"/>
                <w:szCs w:val="20"/>
              </w:rPr>
              <w:t>0.783+</w:t>
            </w:r>
          </w:p>
        </w:tc>
        <w:tc>
          <w:tcPr>
            <w:tcW w:w="2340" w:type="dxa"/>
            <w:tcBorders>
              <w:top w:val="nil"/>
              <w:left w:val="nil"/>
              <w:bottom w:val="nil"/>
              <w:right w:val="nil"/>
            </w:tcBorders>
            <w:shd w:val="clear" w:color="auto" w:fill="auto"/>
            <w:noWrap/>
            <w:hideMark/>
          </w:tcPr>
          <w:p w14:paraId="17932BDC" w14:textId="018BC079" w:rsidR="00035404" w:rsidRPr="003D3E9A" w:rsidRDefault="00035404" w:rsidP="000377C8">
            <w:pPr>
              <w:keepNext/>
              <w:keepLines/>
              <w:jc w:val="center"/>
              <w:outlineLvl w:val="3"/>
              <w:rPr>
                <w:rFonts w:asciiTheme="majorHAnsi" w:eastAsia="Times New Roman" w:hAnsiTheme="majorHAnsi" w:cstheme="majorBidi"/>
                <w:i/>
                <w:iCs/>
                <w:color w:val="000000"/>
                <w:sz w:val="20"/>
                <w:szCs w:val="20"/>
                <w:lang w:val="it-IT" w:eastAsia="it-IT"/>
              </w:rPr>
            </w:pPr>
            <w:r w:rsidRPr="00495002">
              <w:rPr>
                <w:rFonts w:eastAsia="Times New Roman"/>
                <w:b/>
                <w:color w:val="000000"/>
                <w:sz w:val="20"/>
                <w:szCs w:val="20"/>
              </w:rPr>
              <w:t>0.434*</w:t>
            </w:r>
          </w:p>
        </w:tc>
      </w:tr>
      <w:tr w:rsidR="00035404" w:rsidRPr="003D3E9A" w14:paraId="487029F2" w14:textId="77777777" w:rsidTr="000377C8">
        <w:tc>
          <w:tcPr>
            <w:tcW w:w="2560" w:type="dxa"/>
            <w:tcBorders>
              <w:top w:val="nil"/>
              <w:left w:val="nil"/>
              <w:bottom w:val="nil"/>
              <w:right w:val="nil"/>
            </w:tcBorders>
            <w:shd w:val="clear" w:color="auto" w:fill="auto"/>
            <w:noWrap/>
            <w:hideMark/>
          </w:tcPr>
          <w:p w14:paraId="015DF15A" w14:textId="77777777" w:rsidR="00035404" w:rsidRPr="003D3E9A" w:rsidRDefault="00035404" w:rsidP="00895206">
            <w:pPr>
              <w:rPr>
                <w:rFonts w:eastAsia="Times New Roman"/>
                <w:color w:val="000000"/>
                <w:sz w:val="20"/>
                <w:szCs w:val="20"/>
                <w:lang w:val="it-IT" w:eastAsia="it-IT"/>
              </w:rPr>
            </w:pPr>
          </w:p>
        </w:tc>
        <w:tc>
          <w:tcPr>
            <w:tcW w:w="1757" w:type="dxa"/>
            <w:tcBorders>
              <w:top w:val="nil"/>
              <w:left w:val="nil"/>
              <w:bottom w:val="nil"/>
              <w:right w:val="nil"/>
            </w:tcBorders>
            <w:shd w:val="clear" w:color="auto" w:fill="auto"/>
            <w:noWrap/>
            <w:hideMark/>
          </w:tcPr>
          <w:p w14:paraId="0C00AB57" w14:textId="69639CEC" w:rsidR="00035404" w:rsidRPr="003D3E9A" w:rsidRDefault="00035404" w:rsidP="0082659D">
            <w:pPr>
              <w:jc w:val="center"/>
              <w:rPr>
                <w:rFonts w:eastAsia="Times New Roman"/>
                <w:color w:val="000000"/>
                <w:sz w:val="20"/>
                <w:szCs w:val="20"/>
                <w:lang w:val="it-IT" w:eastAsia="it-IT"/>
              </w:rPr>
            </w:pPr>
            <w:r w:rsidRPr="00495002">
              <w:rPr>
                <w:rFonts w:eastAsia="Times New Roman"/>
                <w:color w:val="000000"/>
                <w:sz w:val="20"/>
                <w:szCs w:val="20"/>
              </w:rPr>
              <w:t>(0.477)</w:t>
            </w:r>
          </w:p>
        </w:tc>
        <w:tc>
          <w:tcPr>
            <w:tcW w:w="2340" w:type="dxa"/>
            <w:tcBorders>
              <w:top w:val="nil"/>
              <w:left w:val="nil"/>
              <w:bottom w:val="nil"/>
              <w:right w:val="nil"/>
            </w:tcBorders>
            <w:shd w:val="clear" w:color="auto" w:fill="auto"/>
            <w:noWrap/>
            <w:hideMark/>
          </w:tcPr>
          <w:p w14:paraId="10B9F171" w14:textId="2D880811" w:rsidR="00035404" w:rsidRPr="003D3E9A" w:rsidRDefault="00035404" w:rsidP="0082659D">
            <w:pPr>
              <w:jc w:val="center"/>
              <w:rPr>
                <w:rFonts w:eastAsia="Times New Roman"/>
                <w:color w:val="000000"/>
                <w:sz w:val="20"/>
                <w:szCs w:val="20"/>
                <w:lang w:val="it-IT" w:eastAsia="it-IT"/>
              </w:rPr>
            </w:pPr>
            <w:r w:rsidRPr="00495002">
              <w:rPr>
                <w:rFonts w:eastAsia="Times New Roman"/>
                <w:color w:val="000000"/>
                <w:sz w:val="20"/>
                <w:szCs w:val="20"/>
              </w:rPr>
              <w:t>(0.262)</w:t>
            </w:r>
          </w:p>
        </w:tc>
      </w:tr>
      <w:tr w:rsidR="00035404" w:rsidRPr="003D3E9A" w14:paraId="1E788AFB" w14:textId="77777777" w:rsidTr="000377C8">
        <w:tc>
          <w:tcPr>
            <w:tcW w:w="2560" w:type="dxa"/>
            <w:tcBorders>
              <w:top w:val="nil"/>
              <w:left w:val="nil"/>
              <w:bottom w:val="nil"/>
              <w:right w:val="nil"/>
            </w:tcBorders>
            <w:shd w:val="clear" w:color="auto" w:fill="auto"/>
            <w:noWrap/>
            <w:hideMark/>
          </w:tcPr>
          <w:p w14:paraId="1205F95A" w14:textId="77777777" w:rsidR="00035404" w:rsidRPr="003D3E9A" w:rsidRDefault="00035404" w:rsidP="00895206">
            <w:pPr>
              <w:rPr>
                <w:rFonts w:eastAsia="Times New Roman"/>
                <w:color w:val="000000"/>
                <w:sz w:val="20"/>
                <w:szCs w:val="20"/>
                <w:lang w:val="it-IT" w:eastAsia="it-IT"/>
              </w:rPr>
            </w:pPr>
            <w:r w:rsidRPr="003D3E9A">
              <w:rPr>
                <w:rFonts w:eastAsia="Times New Roman"/>
                <w:color w:val="000000"/>
                <w:sz w:val="20"/>
                <w:szCs w:val="20"/>
                <w:lang w:val="it-IT" w:eastAsia="it-IT"/>
              </w:rPr>
              <w:t>Stable_pct</w:t>
            </w:r>
          </w:p>
        </w:tc>
        <w:tc>
          <w:tcPr>
            <w:tcW w:w="1757" w:type="dxa"/>
            <w:tcBorders>
              <w:top w:val="nil"/>
              <w:left w:val="nil"/>
              <w:bottom w:val="nil"/>
              <w:right w:val="nil"/>
            </w:tcBorders>
            <w:shd w:val="clear" w:color="auto" w:fill="auto"/>
            <w:noWrap/>
            <w:hideMark/>
          </w:tcPr>
          <w:p w14:paraId="0A3BB7FB" w14:textId="56AA3C8E" w:rsidR="00035404" w:rsidRPr="003D3E9A" w:rsidRDefault="00035404" w:rsidP="0082659D">
            <w:pPr>
              <w:jc w:val="center"/>
              <w:rPr>
                <w:rFonts w:eastAsia="Times New Roman"/>
                <w:color w:val="000000"/>
                <w:sz w:val="20"/>
                <w:szCs w:val="20"/>
                <w:lang w:val="it-IT" w:eastAsia="it-IT"/>
              </w:rPr>
            </w:pPr>
            <w:r w:rsidRPr="00495002">
              <w:rPr>
                <w:rFonts w:eastAsia="Times New Roman"/>
                <w:color w:val="000000"/>
                <w:sz w:val="20"/>
                <w:szCs w:val="20"/>
              </w:rPr>
              <w:t>0.149</w:t>
            </w:r>
          </w:p>
        </w:tc>
        <w:tc>
          <w:tcPr>
            <w:tcW w:w="2340" w:type="dxa"/>
            <w:tcBorders>
              <w:top w:val="nil"/>
              <w:left w:val="nil"/>
              <w:bottom w:val="nil"/>
              <w:right w:val="nil"/>
            </w:tcBorders>
            <w:shd w:val="clear" w:color="auto" w:fill="auto"/>
            <w:noWrap/>
            <w:hideMark/>
          </w:tcPr>
          <w:p w14:paraId="300DDA32" w14:textId="5BE1FF42" w:rsidR="00035404" w:rsidRPr="003D3E9A" w:rsidRDefault="00035404" w:rsidP="000377C8">
            <w:pPr>
              <w:keepNext/>
              <w:keepLines/>
              <w:jc w:val="center"/>
              <w:outlineLvl w:val="3"/>
              <w:rPr>
                <w:rFonts w:asciiTheme="majorHAnsi" w:eastAsia="Times New Roman" w:hAnsiTheme="majorHAnsi" w:cstheme="majorBidi"/>
                <w:i/>
                <w:iCs/>
                <w:color w:val="000000"/>
                <w:sz w:val="20"/>
                <w:szCs w:val="20"/>
                <w:lang w:val="it-IT" w:eastAsia="it-IT"/>
              </w:rPr>
            </w:pPr>
            <w:r w:rsidRPr="00495002">
              <w:rPr>
                <w:rFonts w:eastAsia="Times New Roman"/>
                <w:b/>
                <w:color w:val="000000"/>
                <w:sz w:val="20"/>
                <w:szCs w:val="20"/>
              </w:rPr>
              <w:t>0.441*</w:t>
            </w:r>
          </w:p>
        </w:tc>
      </w:tr>
      <w:tr w:rsidR="00035404" w:rsidRPr="003D3E9A" w14:paraId="2F0E5050" w14:textId="77777777" w:rsidTr="000377C8">
        <w:tc>
          <w:tcPr>
            <w:tcW w:w="2560" w:type="dxa"/>
            <w:tcBorders>
              <w:top w:val="nil"/>
              <w:left w:val="nil"/>
              <w:bottom w:val="nil"/>
              <w:right w:val="nil"/>
            </w:tcBorders>
            <w:shd w:val="clear" w:color="auto" w:fill="auto"/>
            <w:noWrap/>
            <w:hideMark/>
          </w:tcPr>
          <w:p w14:paraId="1178785B" w14:textId="77777777" w:rsidR="00035404" w:rsidRPr="003D3E9A" w:rsidRDefault="00035404" w:rsidP="00895206">
            <w:pPr>
              <w:rPr>
                <w:rFonts w:eastAsia="Times New Roman"/>
                <w:color w:val="000000"/>
                <w:sz w:val="20"/>
                <w:szCs w:val="20"/>
                <w:lang w:val="it-IT" w:eastAsia="it-IT"/>
              </w:rPr>
            </w:pPr>
          </w:p>
        </w:tc>
        <w:tc>
          <w:tcPr>
            <w:tcW w:w="1757" w:type="dxa"/>
            <w:tcBorders>
              <w:top w:val="nil"/>
              <w:left w:val="nil"/>
              <w:bottom w:val="nil"/>
              <w:right w:val="nil"/>
            </w:tcBorders>
            <w:shd w:val="clear" w:color="auto" w:fill="auto"/>
            <w:noWrap/>
            <w:hideMark/>
          </w:tcPr>
          <w:p w14:paraId="55AE053D" w14:textId="080A617E" w:rsidR="00035404" w:rsidRPr="003D3E9A" w:rsidRDefault="00035404" w:rsidP="0082659D">
            <w:pPr>
              <w:jc w:val="center"/>
              <w:rPr>
                <w:rFonts w:eastAsia="Times New Roman"/>
                <w:color w:val="000000"/>
                <w:sz w:val="20"/>
                <w:szCs w:val="20"/>
                <w:lang w:val="it-IT" w:eastAsia="it-IT"/>
              </w:rPr>
            </w:pPr>
            <w:r w:rsidRPr="00495002">
              <w:rPr>
                <w:rFonts w:eastAsia="Times New Roman"/>
                <w:color w:val="000000"/>
                <w:sz w:val="20"/>
                <w:szCs w:val="20"/>
              </w:rPr>
              <w:t>(0.410)</w:t>
            </w:r>
          </w:p>
        </w:tc>
        <w:tc>
          <w:tcPr>
            <w:tcW w:w="2340" w:type="dxa"/>
            <w:tcBorders>
              <w:top w:val="nil"/>
              <w:left w:val="nil"/>
              <w:bottom w:val="nil"/>
              <w:right w:val="nil"/>
            </w:tcBorders>
            <w:shd w:val="clear" w:color="auto" w:fill="auto"/>
            <w:noWrap/>
            <w:hideMark/>
          </w:tcPr>
          <w:p w14:paraId="100BC842" w14:textId="114AE270" w:rsidR="00035404" w:rsidRPr="003D3E9A" w:rsidRDefault="00035404" w:rsidP="0082659D">
            <w:pPr>
              <w:jc w:val="center"/>
              <w:rPr>
                <w:rFonts w:eastAsia="Times New Roman"/>
                <w:color w:val="000000"/>
                <w:sz w:val="20"/>
                <w:szCs w:val="20"/>
                <w:lang w:val="it-IT" w:eastAsia="it-IT"/>
              </w:rPr>
            </w:pPr>
            <w:r w:rsidRPr="00495002">
              <w:rPr>
                <w:rFonts w:eastAsia="Times New Roman"/>
                <w:color w:val="000000"/>
                <w:sz w:val="20"/>
                <w:szCs w:val="20"/>
              </w:rPr>
              <w:t>(0.242)</w:t>
            </w:r>
          </w:p>
        </w:tc>
      </w:tr>
      <w:tr w:rsidR="00035404" w:rsidRPr="003D3E9A" w14:paraId="225B126D" w14:textId="77777777" w:rsidTr="000377C8">
        <w:tc>
          <w:tcPr>
            <w:tcW w:w="2560" w:type="dxa"/>
            <w:tcBorders>
              <w:top w:val="nil"/>
              <w:left w:val="nil"/>
              <w:bottom w:val="nil"/>
              <w:right w:val="nil"/>
            </w:tcBorders>
            <w:shd w:val="clear" w:color="auto" w:fill="auto"/>
            <w:noWrap/>
            <w:hideMark/>
          </w:tcPr>
          <w:p w14:paraId="532BD9B7" w14:textId="77777777" w:rsidR="00035404" w:rsidRPr="003D3E9A" w:rsidRDefault="00035404" w:rsidP="00895206">
            <w:pPr>
              <w:rPr>
                <w:rFonts w:eastAsia="Times New Roman"/>
                <w:color w:val="000000"/>
                <w:sz w:val="20"/>
                <w:szCs w:val="20"/>
                <w:lang w:val="it-IT" w:eastAsia="it-IT"/>
              </w:rPr>
            </w:pPr>
            <w:r w:rsidRPr="003D3E9A">
              <w:rPr>
                <w:rFonts w:eastAsia="Times New Roman"/>
                <w:color w:val="000000"/>
                <w:sz w:val="20"/>
                <w:szCs w:val="20"/>
                <w:lang w:val="it-IT" w:eastAsia="it-IT"/>
              </w:rPr>
              <w:t>Share_fin</w:t>
            </w:r>
          </w:p>
        </w:tc>
        <w:tc>
          <w:tcPr>
            <w:tcW w:w="1757" w:type="dxa"/>
            <w:tcBorders>
              <w:top w:val="nil"/>
              <w:left w:val="nil"/>
              <w:bottom w:val="nil"/>
              <w:right w:val="nil"/>
            </w:tcBorders>
            <w:shd w:val="clear" w:color="auto" w:fill="auto"/>
            <w:noWrap/>
            <w:hideMark/>
          </w:tcPr>
          <w:p w14:paraId="544C145A" w14:textId="00DD96FE" w:rsidR="00035404" w:rsidRPr="003D3E9A" w:rsidRDefault="00035404" w:rsidP="0082659D">
            <w:pPr>
              <w:jc w:val="center"/>
              <w:rPr>
                <w:rFonts w:eastAsia="Times New Roman"/>
                <w:color w:val="000000"/>
                <w:sz w:val="20"/>
                <w:szCs w:val="20"/>
                <w:lang w:val="it-IT" w:eastAsia="it-IT"/>
              </w:rPr>
            </w:pPr>
            <w:r w:rsidRPr="00495002">
              <w:rPr>
                <w:rFonts w:eastAsia="Times New Roman"/>
                <w:color w:val="000000"/>
                <w:sz w:val="20"/>
                <w:szCs w:val="20"/>
              </w:rPr>
              <w:t>0.145</w:t>
            </w:r>
          </w:p>
        </w:tc>
        <w:tc>
          <w:tcPr>
            <w:tcW w:w="2340" w:type="dxa"/>
            <w:tcBorders>
              <w:top w:val="nil"/>
              <w:left w:val="nil"/>
              <w:bottom w:val="nil"/>
              <w:right w:val="nil"/>
            </w:tcBorders>
            <w:shd w:val="clear" w:color="auto" w:fill="auto"/>
            <w:noWrap/>
            <w:hideMark/>
          </w:tcPr>
          <w:p w14:paraId="05B5967E" w14:textId="4FF63982" w:rsidR="00035404" w:rsidRPr="003D3E9A" w:rsidRDefault="00035404" w:rsidP="000377C8">
            <w:pPr>
              <w:keepNext/>
              <w:keepLines/>
              <w:jc w:val="center"/>
              <w:outlineLvl w:val="3"/>
              <w:rPr>
                <w:rFonts w:asciiTheme="majorHAnsi" w:eastAsia="Times New Roman" w:hAnsiTheme="majorHAnsi" w:cstheme="majorBidi"/>
                <w:i/>
                <w:iCs/>
                <w:color w:val="000000"/>
                <w:sz w:val="20"/>
                <w:szCs w:val="20"/>
                <w:lang w:val="it-IT" w:eastAsia="it-IT"/>
              </w:rPr>
            </w:pPr>
            <w:r w:rsidRPr="00495002">
              <w:rPr>
                <w:rFonts w:eastAsia="Times New Roman"/>
                <w:b/>
                <w:color w:val="000000"/>
                <w:sz w:val="20"/>
                <w:szCs w:val="20"/>
              </w:rPr>
              <w:t>-1.089***</w:t>
            </w:r>
          </w:p>
        </w:tc>
      </w:tr>
      <w:tr w:rsidR="00035404" w:rsidRPr="003D3E9A" w14:paraId="108484F8" w14:textId="77777777" w:rsidTr="000377C8">
        <w:tc>
          <w:tcPr>
            <w:tcW w:w="2560" w:type="dxa"/>
            <w:tcBorders>
              <w:top w:val="nil"/>
              <w:left w:val="nil"/>
              <w:bottom w:val="nil"/>
              <w:right w:val="nil"/>
            </w:tcBorders>
            <w:shd w:val="clear" w:color="auto" w:fill="auto"/>
            <w:noWrap/>
            <w:hideMark/>
          </w:tcPr>
          <w:p w14:paraId="1ADEB159" w14:textId="77777777" w:rsidR="00035404" w:rsidRPr="003D3E9A" w:rsidRDefault="00035404" w:rsidP="00895206">
            <w:pPr>
              <w:rPr>
                <w:rFonts w:eastAsia="Times New Roman"/>
                <w:color w:val="000000"/>
                <w:sz w:val="20"/>
                <w:szCs w:val="20"/>
                <w:lang w:val="it-IT" w:eastAsia="it-IT"/>
              </w:rPr>
            </w:pPr>
          </w:p>
        </w:tc>
        <w:tc>
          <w:tcPr>
            <w:tcW w:w="1757" w:type="dxa"/>
            <w:tcBorders>
              <w:top w:val="nil"/>
              <w:left w:val="nil"/>
              <w:bottom w:val="nil"/>
              <w:right w:val="nil"/>
            </w:tcBorders>
            <w:shd w:val="clear" w:color="auto" w:fill="auto"/>
            <w:noWrap/>
            <w:hideMark/>
          </w:tcPr>
          <w:p w14:paraId="6C465D53" w14:textId="340902A6" w:rsidR="00035404" w:rsidRPr="003D3E9A" w:rsidRDefault="00035404" w:rsidP="0082659D">
            <w:pPr>
              <w:jc w:val="center"/>
              <w:rPr>
                <w:rFonts w:eastAsia="Times New Roman"/>
                <w:color w:val="000000"/>
                <w:sz w:val="20"/>
                <w:szCs w:val="20"/>
                <w:lang w:val="it-IT" w:eastAsia="it-IT"/>
              </w:rPr>
            </w:pPr>
            <w:r w:rsidRPr="00495002">
              <w:rPr>
                <w:rFonts w:eastAsia="Times New Roman"/>
                <w:color w:val="000000"/>
                <w:sz w:val="20"/>
                <w:szCs w:val="20"/>
              </w:rPr>
              <w:t>(0.391)</w:t>
            </w:r>
          </w:p>
        </w:tc>
        <w:tc>
          <w:tcPr>
            <w:tcW w:w="2340" w:type="dxa"/>
            <w:tcBorders>
              <w:top w:val="nil"/>
              <w:left w:val="nil"/>
              <w:bottom w:val="nil"/>
              <w:right w:val="nil"/>
            </w:tcBorders>
            <w:shd w:val="clear" w:color="auto" w:fill="auto"/>
            <w:noWrap/>
            <w:hideMark/>
          </w:tcPr>
          <w:p w14:paraId="6277299E" w14:textId="58B7781D" w:rsidR="00035404" w:rsidRPr="003D3E9A" w:rsidRDefault="00035404" w:rsidP="0082659D">
            <w:pPr>
              <w:jc w:val="center"/>
              <w:rPr>
                <w:rFonts w:eastAsia="Times New Roman"/>
                <w:color w:val="000000"/>
                <w:sz w:val="20"/>
                <w:szCs w:val="20"/>
                <w:lang w:val="it-IT" w:eastAsia="it-IT"/>
              </w:rPr>
            </w:pPr>
            <w:r w:rsidRPr="00495002">
              <w:rPr>
                <w:rFonts w:eastAsia="Times New Roman"/>
                <w:color w:val="000000"/>
                <w:sz w:val="20"/>
                <w:szCs w:val="20"/>
              </w:rPr>
              <w:t>(0.261)</w:t>
            </w:r>
          </w:p>
        </w:tc>
      </w:tr>
      <w:tr w:rsidR="00731A09" w:rsidRPr="003D3E9A" w14:paraId="4D72D744" w14:textId="77777777" w:rsidTr="000377C8">
        <w:tc>
          <w:tcPr>
            <w:tcW w:w="2560" w:type="dxa"/>
            <w:tcBorders>
              <w:top w:val="nil"/>
              <w:left w:val="nil"/>
              <w:bottom w:val="nil"/>
              <w:right w:val="nil"/>
            </w:tcBorders>
            <w:shd w:val="clear" w:color="auto" w:fill="auto"/>
            <w:noWrap/>
            <w:hideMark/>
          </w:tcPr>
          <w:p w14:paraId="46EDC728" w14:textId="77777777" w:rsidR="00731A09" w:rsidRPr="003D3E9A" w:rsidRDefault="00731A09" w:rsidP="00895206">
            <w:pPr>
              <w:rPr>
                <w:rFonts w:eastAsia="Times New Roman"/>
                <w:color w:val="000000"/>
                <w:sz w:val="20"/>
                <w:szCs w:val="20"/>
                <w:lang w:val="it-IT" w:eastAsia="it-IT"/>
              </w:rPr>
            </w:pPr>
            <w:r w:rsidRPr="003D3E9A">
              <w:rPr>
                <w:rFonts w:eastAsia="Times New Roman"/>
                <w:color w:val="000000"/>
                <w:sz w:val="20"/>
                <w:szCs w:val="20"/>
                <w:lang w:val="it-IT" w:eastAsia="it-IT"/>
              </w:rPr>
              <w:t>Avg_dur</w:t>
            </w:r>
          </w:p>
        </w:tc>
        <w:tc>
          <w:tcPr>
            <w:tcW w:w="1757" w:type="dxa"/>
            <w:tcBorders>
              <w:top w:val="nil"/>
              <w:left w:val="nil"/>
              <w:bottom w:val="nil"/>
              <w:right w:val="nil"/>
            </w:tcBorders>
            <w:shd w:val="clear" w:color="auto" w:fill="auto"/>
            <w:noWrap/>
            <w:hideMark/>
          </w:tcPr>
          <w:p w14:paraId="2AFE11B0" w14:textId="1187DA43"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0.000</w:t>
            </w:r>
          </w:p>
        </w:tc>
        <w:tc>
          <w:tcPr>
            <w:tcW w:w="2340" w:type="dxa"/>
            <w:tcBorders>
              <w:top w:val="nil"/>
              <w:left w:val="nil"/>
              <w:bottom w:val="nil"/>
              <w:right w:val="nil"/>
            </w:tcBorders>
            <w:shd w:val="clear" w:color="auto" w:fill="auto"/>
            <w:noWrap/>
            <w:hideMark/>
          </w:tcPr>
          <w:p w14:paraId="6FF963B4" w14:textId="23CCFB22" w:rsidR="00731A09" w:rsidRPr="003D3E9A" w:rsidRDefault="00731A09" w:rsidP="000377C8">
            <w:pPr>
              <w:keepNext/>
              <w:keepLines/>
              <w:jc w:val="center"/>
              <w:outlineLvl w:val="3"/>
              <w:rPr>
                <w:rFonts w:asciiTheme="majorHAnsi" w:eastAsia="Times New Roman" w:hAnsiTheme="majorHAnsi" w:cstheme="majorBidi"/>
                <w:i/>
                <w:iCs/>
                <w:color w:val="000000"/>
                <w:sz w:val="20"/>
                <w:szCs w:val="20"/>
                <w:lang w:val="it-IT" w:eastAsia="it-IT"/>
              </w:rPr>
            </w:pPr>
            <w:r w:rsidRPr="00495002">
              <w:rPr>
                <w:rFonts w:eastAsia="Times New Roman"/>
                <w:b/>
                <w:color w:val="000000"/>
                <w:sz w:val="20"/>
                <w:szCs w:val="20"/>
              </w:rPr>
              <w:t>0.002***</w:t>
            </w:r>
          </w:p>
        </w:tc>
      </w:tr>
      <w:tr w:rsidR="00731A09" w:rsidRPr="003D3E9A" w14:paraId="7BE7D845" w14:textId="77777777" w:rsidTr="000377C8">
        <w:tc>
          <w:tcPr>
            <w:tcW w:w="2560" w:type="dxa"/>
            <w:tcBorders>
              <w:top w:val="nil"/>
              <w:left w:val="nil"/>
              <w:bottom w:val="nil"/>
              <w:right w:val="nil"/>
            </w:tcBorders>
            <w:shd w:val="clear" w:color="auto" w:fill="auto"/>
            <w:noWrap/>
            <w:hideMark/>
          </w:tcPr>
          <w:p w14:paraId="49B934AD" w14:textId="77777777" w:rsidR="00731A09" w:rsidRPr="003D3E9A" w:rsidRDefault="00731A09" w:rsidP="00895206">
            <w:pPr>
              <w:rPr>
                <w:rFonts w:eastAsia="Times New Roman"/>
                <w:color w:val="000000"/>
                <w:sz w:val="20"/>
                <w:szCs w:val="20"/>
                <w:lang w:val="it-IT" w:eastAsia="it-IT"/>
              </w:rPr>
            </w:pPr>
          </w:p>
        </w:tc>
        <w:tc>
          <w:tcPr>
            <w:tcW w:w="1757" w:type="dxa"/>
            <w:tcBorders>
              <w:top w:val="nil"/>
              <w:left w:val="nil"/>
              <w:bottom w:val="nil"/>
              <w:right w:val="nil"/>
            </w:tcBorders>
            <w:shd w:val="clear" w:color="auto" w:fill="auto"/>
            <w:noWrap/>
            <w:hideMark/>
          </w:tcPr>
          <w:p w14:paraId="6126BD0B" w14:textId="09CB0313"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(0.001)</w:t>
            </w:r>
          </w:p>
        </w:tc>
        <w:tc>
          <w:tcPr>
            <w:tcW w:w="2340" w:type="dxa"/>
            <w:tcBorders>
              <w:top w:val="nil"/>
              <w:left w:val="nil"/>
              <w:bottom w:val="nil"/>
              <w:right w:val="nil"/>
            </w:tcBorders>
            <w:shd w:val="clear" w:color="auto" w:fill="auto"/>
            <w:noWrap/>
            <w:hideMark/>
          </w:tcPr>
          <w:p w14:paraId="262F33ED" w14:textId="4C419A76"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(0.000)</w:t>
            </w:r>
          </w:p>
        </w:tc>
      </w:tr>
      <w:tr w:rsidR="00731A09" w:rsidRPr="003D3E9A" w14:paraId="39DB032B" w14:textId="77777777" w:rsidTr="000377C8">
        <w:tc>
          <w:tcPr>
            <w:tcW w:w="2560" w:type="dxa"/>
            <w:tcBorders>
              <w:top w:val="nil"/>
              <w:left w:val="nil"/>
              <w:bottom w:val="nil"/>
              <w:right w:val="nil"/>
            </w:tcBorders>
            <w:shd w:val="clear" w:color="auto" w:fill="auto"/>
            <w:noWrap/>
            <w:hideMark/>
          </w:tcPr>
          <w:p w14:paraId="0860D2B8" w14:textId="77777777" w:rsidR="00731A09" w:rsidRPr="003D3E9A" w:rsidRDefault="00731A09" w:rsidP="00895206">
            <w:pPr>
              <w:rPr>
                <w:rFonts w:eastAsia="Times New Roman"/>
                <w:color w:val="000000"/>
                <w:sz w:val="20"/>
                <w:szCs w:val="20"/>
                <w:lang w:val="it-IT" w:eastAsia="it-IT"/>
              </w:rPr>
            </w:pPr>
            <w:r w:rsidRPr="003D3E9A">
              <w:rPr>
                <w:rFonts w:eastAsia="Times New Roman"/>
                <w:color w:val="000000"/>
                <w:sz w:val="20"/>
                <w:szCs w:val="20"/>
                <w:lang w:val="it-IT" w:eastAsia="it-IT"/>
              </w:rPr>
              <w:t>Enterprise</w:t>
            </w:r>
          </w:p>
        </w:tc>
        <w:tc>
          <w:tcPr>
            <w:tcW w:w="1757" w:type="dxa"/>
            <w:tcBorders>
              <w:top w:val="nil"/>
              <w:left w:val="nil"/>
              <w:bottom w:val="nil"/>
              <w:right w:val="nil"/>
            </w:tcBorders>
            <w:shd w:val="clear" w:color="auto" w:fill="auto"/>
            <w:noWrap/>
            <w:hideMark/>
          </w:tcPr>
          <w:p w14:paraId="058095DE" w14:textId="0BCF814E"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0.528</w:t>
            </w:r>
          </w:p>
        </w:tc>
        <w:tc>
          <w:tcPr>
            <w:tcW w:w="2340" w:type="dxa"/>
            <w:tcBorders>
              <w:top w:val="nil"/>
              <w:left w:val="nil"/>
              <w:bottom w:val="nil"/>
              <w:right w:val="nil"/>
            </w:tcBorders>
            <w:shd w:val="clear" w:color="auto" w:fill="auto"/>
            <w:noWrap/>
            <w:hideMark/>
          </w:tcPr>
          <w:p w14:paraId="310221E4" w14:textId="32A0380C"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0.385</w:t>
            </w:r>
          </w:p>
        </w:tc>
      </w:tr>
      <w:tr w:rsidR="00731A09" w:rsidRPr="003D3E9A" w14:paraId="113D4BB0" w14:textId="77777777" w:rsidTr="000377C8">
        <w:tc>
          <w:tcPr>
            <w:tcW w:w="2560" w:type="dxa"/>
            <w:tcBorders>
              <w:top w:val="nil"/>
              <w:left w:val="nil"/>
              <w:bottom w:val="nil"/>
              <w:right w:val="nil"/>
            </w:tcBorders>
            <w:shd w:val="clear" w:color="auto" w:fill="auto"/>
            <w:noWrap/>
            <w:hideMark/>
          </w:tcPr>
          <w:p w14:paraId="22154C35" w14:textId="77777777" w:rsidR="00731A09" w:rsidRPr="003D3E9A" w:rsidRDefault="00731A09" w:rsidP="00895206">
            <w:pPr>
              <w:rPr>
                <w:rFonts w:eastAsia="Times New Roman"/>
                <w:color w:val="000000"/>
                <w:sz w:val="20"/>
                <w:szCs w:val="20"/>
                <w:lang w:val="it-IT" w:eastAsia="it-IT"/>
              </w:rPr>
            </w:pPr>
          </w:p>
        </w:tc>
        <w:tc>
          <w:tcPr>
            <w:tcW w:w="1757" w:type="dxa"/>
            <w:tcBorders>
              <w:top w:val="nil"/>
              <w:left w:val="nil"/>
              <w:bottom w:val="nil"/>
              <w:right w:val="nil"/>
            </w:tcBorders>
            <w:shd w:val="clear" w:color="auto" w:fill="auto"/>
            <w:noWrap/>
            <w:hideMark/>
          </w:tcPr>
          <w:p w14:paraId="261960F3" w14:textId="4792EC5E"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(0.478)</w:t>
            </w:r>
          </w:p>
        </w:tc>
        <w:tc>
          <w:tcPr>
            <w:tcW w:w="2340" w:type="dxa"/>
            <w:tcBorders>
              <w:top w:val="nil"/>
              <w:left w:val="nil"/>
              <w:bottom w:val="nil"/>
              <w:right w:val="nil"/>
            </w:tcBorders>
            <w:shd w:val="clear" w:color="auto" w:fill="auto"/>
            <w:noWrap/>
            <w:hideMark/>
          </w:tcPr>
          <w:p w14:paraId="36A91FFF" w14:textId="6A829AFA"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(0.337)</w:t>
            </w:r>
          </w:p>
        </w:tc>
      </w:tr>
      <w:tr w:rsidR="00731A09" w:rsidRPr="003D3E9A" w14:paraId="4AE6ECCC" w14:textId="77777777" w:rsidTr="000377C8">
        <w:tc>
          <w:tcPr>
            <w:tcW w:w="2560" w:type="dxa"/>
            <w:tcBorders>
              <w:top w:val="nil"/>
              <w:left w:val="nil"/>
              <w:bottom w:val="nil"/>
              <w:right w:val="nil"/>
            </w:tcBorders>
            <w:shd w:val="clear" w:color="auto" w:fill="auto"/>
            <w:noWrap/>
            <w:hideMark/>
          </w:tcPr>
          <w:p w14:paraId="778D4E70" w14:textId="77777777" w:rsidR="00731A09" w:rsidRPr="003D3E9A" w:rsidRDefault="00731A09" w:rsidP="00895206">
            <w:pPr>
              <w:rPr>
                <w:rFonts w:eastAsia="Times New Roman"/>
                <w:color w:val="000000"/>
                <w:sz w:val="20"/>
                <w:szCs w:val="20"/>
                <w:lang w:val="it-IT" w:eastAsia="it-IT"/>
              </w:rPr>
            </w:pPr>
            <w:r w:rsidRPr="003D3E9A">
              <w:rPr>
                <w:rFonts w:eastAsia="Times New Roman"/>
                <w:color w:val="000000"/>
                <w:sz w:val="20"/>
                <w:szCs w:val="20"/>
                <w:lang w:val="it-IT" w:eastAsia="it-IT"/>
              </w:rPr>
              <w:t>University- Research centre</w:t>
            </w:r>
          </w:p>
        </w:tc>
        <w:tc>
          <w:tcPr>
            <w:tcW w:w="1757" w:type="dxa"/>
            <w:tcBorders>
              <w:top w:val="nil"/>
              <w:left w:val="nil"/>
              <w:bottom w:val="nil"/>
              <w:right w:val="nil"/>
            </w:tcBorders>
            <w:shd w:val="clear" w:color="auto" w:fill="auto"/>
            <w:noWrap/>
            <w:hideMark/>
          </w:tcPr>
          <w:p w14:paraId="0307250A" w14:textId="2F8057F1"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-0.502</w:t>
            </w:r>
          </w:p>
        </w:tc>
        <w:tc>
          <w:tcPr>
            <w:tcW w:w="2340" w:type="dxa"/>
            <w:tcBorders>
              <w:top w:val="nil"/>
              <w:left w:val="nil"/>
              <w:bottom w:val="nil"/>
              <w:right w:val="nil"/>
            </w:tcBorders>
            <w:shd w:val="clear" w:color="auto" w:fill="auto"/>
            <w:noWrap/>
            <w:hideMark/>
          </w:tcPr>
          <w:p w14:paraId="442497F8" w14:textId="69BA7A56"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-0.268</w:t>
            </w:r>
          </w:p>
        </w:tc>
      </w:tr>
      <w:tr w:rsidR="00731A09" w:rsidRPr="003D3E9A" w14:paraId="26A24A56" w14:textId="77777777" w:rsidTr="000377C8">
        <w:tc>
          <w:tcPr>
            <w:tcW w:w="2560" w:type="dxa"/>
            <w:tcBorders>
              <w:top w:val="nil"/>
              <w:left w:val="nil"/>
              <w:bottom w:val="nil"/>
              <w:right w:val="nil"/>
            </w:tcBorders>
            <w:shd w:val="clear" w:color="auto" w:fill="auto"/>
            <w:noWrap/>
            <w:hideMark/>
          </w:tcPr>
          <w:p w14:paraId="18172794" w14:textId="77777777" w:rsidR="00731A09" w:rsidRPr="003D3E9A" w:rsidRDefault="00731A09" w:rsidP="00895206">
            <w:pPr>
              <w:rPr>
                <w:rFonts w:eastAsia="Times New Roman"/>
                <w:color w:val="000000"/>
                <w:sz w:val="20"/>
                <w:szCs w:val="20"/>
                <w:lang w:val="it-IT" w:eastAsia="it-IT"/>
              </w:rPr>
            </w:pPr>
          </w:p>
        </w:tc>
        <w:tc>
          <w:tcPr>
            <w:tcW w:w="1757" w:type="dxa"/>
            <w:tcBorders>
              <w:top w:val="nil"/>
              <w:left w:val="nil"/>
              <w:bottom w:val="nil"/>
              <w:right w:val="nil"/>
            </w:tcBorders>
            <w:shd w:val="clear" w:color="auto" w:fill="auto"/>
            <w:noWrap/>
            <w:hideMark/>
          </w:tcPr>
          <w:p w14:paraId="4B560798" w14:textId="31F42184"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(0.547)</w:t>
            </w:r>
          </w:p>
        </w:tc>
        <w:tc>
          <w:tcPr>
            <w:tcW w:w="2340" w:type="dxa"/>
            <w:tcBorders>
              <w:top w:val="nil"/>
              <w:left w:val="nil"/>
              <w:bottom w:val="nil"/>
              <w:right w:val="nil"/>
            </w:tcBorders>
            <w:shd w:val="clear" w:color="auto" w:fill="auto"/>
            <w:noWrap/>
            <w:hideMark/>
          </w:tcPr>
          <w:p w14:paraId="3E6E4037" w14:textId="7DB68A7C"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(0.406)</w:t>
            </w:r>
          </w:p>
        </w:tc>
      </w:tr>
      <w:tr w:rsidR="00731A09" w:rsidRPr="003D3E9A" w14:paraId="665C10B9" w14:textId="77777777" w:rsidTr="000377C8">
        <w:tc>
          <w:tcPr>
            <w:tcW w:w="2560" w:type="dxa"/>
            <w:tcBorders>
              <w:top w:val="nil"/>
              <w:left w:val="nil"/>
              <w:bottom w:val="nil"/>
              <w:right w:val="nil"/>
            </w:tcBorders>
            <w:shd w:val="clear" w:color="auto" w:fill="auto"/>
            <w:noWrap/>
            <w:hideMark/>
          </w:tcPr>
          <w:p w14:paraId="3B0A7C3D" w14:textId="77777777" w:rsidR="00731A09" w:rsidRPr="003D3E9A" w:rsidRDefault="00731A09" w:rsidP="00895206">
            <w:pPr>
              <w:rPr>
                <w:rFonts w:eastAsia="Times New Roman"/>
                <w:color w:val="000000"/>
                <w:sz w:val="20"/>
                <w:szCs w:val="20"/>
                <w:lang w:val="it-IT" w:eastAsia="it-IT"/>
              </w:rPr>
            </w:pPr>
            <w:r w:rsidRPr="003D3E9A">
              <w:rPr>
                <w:rFonts w:eastAsia="Times New Roman"/>
                <w:color w:val="000000"/>
                <w:sz w:val="20"/>
                <w:szCs w:val="20"/>
                <w:lang w:val="it-IT" w:eastAsia="it-IT"/>
              </w:rPr>
              <w:t>Private research company</w:t>
            </w:r>
          </w:p>
        </w:tc>
        <w:tc>
          <w:tcPr>
            <w:tcW w:w="1757" w:type="dxa"/>
            <w:tcBorders>
              <w:top w:val="nil"/>
              <w:left w:val="nil"/>
              <w:bottom w:val="nil"/>
              <w:right w:val="nil"/>
            </w:tcBorders>
            <w:shd w:val="clear" w:color="auto" w:fill="auto"/>
            <w:noWrap/>
            <w:hideMark/>
          </w:tcPr>
          <w:p w14:paraId="1C4D1671" w14:textId="5EEBA677"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0.696</w:t>
            </w:r>
          </w:p>
        </w:tc>
        <w:tc>
          <w:tcPr>
            <w:tcW w:w="2340" w:type="dxa"/>
            <w:tcBorders>
              <w:top w:val="nil"/>
              <w:left w:val="nil"/>
              <w:bottom w:val="nil"/>
              <w:right w:val="nil"/>
            </w:tcBorders>
            <w:shd w:val="clear" w:color="auto" w:fill="auto"/>
            <w:noWrap/>
            <w:hideMark/>
          </w:tcPr>
          <w:p w14:paraId="54629E34" w14:textId="115E00F8"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0.694</w:t>
            </w:r>
          </w:p>
        </w:tc>
      </w:tr>
      <w:tr w:rsidR="00731A09" w:rsidRPr="003D3E9A" w14:paraId="08F07BC3" w14:textId="77777777" w:rsidTr="000377C8">
        <w:tc>
          <w:tcPr>
            <w:tcW w:w="2560" w:type="dxa"/>
            <w:tcBorders>
              <w:top w:val="nil"/>
              <w:left w:val="nil"/>
              <w:bottom w:val="nil"/>
              <w:right w:val="nil"/>
            </w:tcBorders>
            <w:shd w:val="clear" w:color="auto" w:fill="auto"/>
            <w:noWrap/>
            <w:hideMark/>
          </w:tcPr>
          <w:p w14:paraId="74FA6F42" w14:textId="77777777" w:rsidR="00731A09" w:rsidRPr="003D3E9A" w:rsidRDefault="00731A09" w:rsidP="00895206">
            <w:pPr>
              <w:rPr>
                <w:rFonts w:eastAsia="Times New Roman"/>
                <w:color w:val="000000"/>
                <w:sz w:val="20"/>
                <w:szCs w:val="20"/>
                <w:lang w:val="it-IT" w:eastAsia="it-IT"/>
              </w:rPr>
            </w:pPr>
          </w:p>
        </w:tc>
        <w:tc>
          <w:tcPr>
            <w:tcW w:w="1757" w:type="dxa"/>
            <w:tcBorders>
              <w:top w:val="nil"/>
              <w:left w:val="nil"/>
              <w:bottom w:val="nil"/>
              <w:right w:val="nil"/>
            </w:tcBorders>
            <w:shd w:val="clear" w:color="auto" w:fill="auto"/>
            <w:noWrap/>
            <w:hideMark/>
          </w:tcPr>
          <w:p w14:paraId="468B1FF3" w14:textId="5E57E67C"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(0.701)</w:t>
            </w:r>
          </w:p>
        </w:tc>
        <w:tc>
          <w:tcPr>
            <w:tcW w:w="2340" w:type="dxa"/>
            <w:tcBorders>
              <w:top w:val="nil"/>
              <w:left w:val="nil"/>
              <w:bottom w:val="nil"/>
              <w:right w:val="nil"/>
            </w:tcBorders>
            <w:shd w:val="clear" w:color="auto" w:fill="auto"/>
            <w:noWrap/>
            <w:hideMark/>
          </w:tcPr>
          <w:p w14:paraId="6255998C" w14:textId="6D320C52"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(0.557)</w:t>
            </w:r>
          </w:p>
        </w:tc>
      </w:tr>
      <w:tr w:rsidR="00731A09" w:rsidRPr="003D3E9A" w14:paraId="3C6C5EC3" w14:textId="77777777" w:rsidTr="000377C8">
        <w:tc>
          <w:tcPr>
            <w:tcW w:w="2560" w:type="dxa"/>
            <w:tcBorders>
              <w:top w:val="nil"/>
              <w:left w:val="nil"/>
              <w:bottom w:val="nil"/>
              <w:right w:val="nil"/>
            </w:tcBorders>
            <w:shd w:val="clear" w:color="auto" w:fill="auto"/>
            <w:noWrap/>
            <w:hideMark/>
          </w:tcPr>
          <w:p w14:paraId="0CC88A89" w14:textId="77777777" w:rsidR="00731A09" w:rsidRPr="003D3E9A" w:rsidRDefault="00731A09" w:rsidP="00895206">
            <w:pPr>
              <w:rPr>
                <w:rFonts w:eastAsia="Times New Roman"/>
                <w:color w:val="000000"/>
                <w:sz w:val="20"/>
                <w:szCs w:val="20"/>
                <w:lang w:val="it-IT" w:eastAsia="it-IT"/>
              </w:rPr>
            </w:pPr>
            <w:r w:rsidRPr="003D3E9A">
              <w:rPr>
                <w:rFonts w:eastAsia="Times New Roman"/>
                <w:color w:val="000000"/>
                <w:sz w:val="20"/>
                <w:szCs w:val="20"/>
                <w:lang w:val="it-IT" w:eastAsia="it-IT"/>
              </w:rPr>
              <w:t>Innovation Centre</w:t>
            </w:r>
          </w:p>
        </w:tc>
        <w:tc>
          <w:tcPr>
            <w:tcW w:w="1757" w:type="dxa"/>
            <w:tcBorders>
              <w:top w:val="nil"/>
              <w:left w:val="nil"/>
              <w:bottom w:val="nil"/>
              <w:right w:val="nil"/>
            </w:tcBorders>
            <w:shd w:val="clear" w:color="auto" w:fill="auto"/>
            <w:noWrap/>
            <w:hideMark/>
          </w:tcPr>
          <w:p w14:paraId="04776112" w14:textId="340F877F"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0.762</w:t>
            </w:r>
          </w:p>
        </w:tc>
        <w:tc>
          <w:tcPr>
            <w:tcW w:w="2340" w:type="dxa"/>
            <w:tcBorders>
              <w:top w:val="nil"/>
              <w:left w:val="nil"/>
              <w:bottom w:val="nil"/>
              <w:right w:val="nil"/>
            </w:tcBorders>
            <w:shd w:val="clear" w:color="auto" w:fill="auto"/>
            <w:noWrap/>
            <w:hideMark/>
          </w:tcPr>
          <w:p w14:paraId="72D3A4F6" w14:textId="52CDE795"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0.034</w:t>
            </w:r>
          </w:p>
        </w:tc>
      </w:tr>
      <w:tr w:rsidR="00731A09" w:rsidRPr="003D3E9A" w14:paraId="421B9B47" w14:textId="77777777" w:rsidTr="000377C8">
        <w:tc>
          <w:tcPr>
            <w:tcW w:w="2560" w:type="dxa"/>
            <w:tcBorders>
              <w:top w:val="nil"/>
              <w:left w:val="nil"/>
              <w:bottom w:val="nil"/>
              <w:right w:val="nil"/>
            </w:tcBorders>
            <w:shd w:val="clear" w:color="auto" w:fill="auto"/>
            <w:noWrap/>
            <w:hideMark/>
          </w:tcPr>
          <w:p w14:paraId="247C402C" w14:textId="77777777" w:rsidR="00731A09" w:rsidRPr="003D3E9A" w:rsidRDefault="00731A09" w:rsidP="00895206">
            <w:pPr>
              <w:rPr>
                <w:rFonts w:eastAsia="Times New Roman"/>
                <w:color w:val="000000"/>
                <w:sz w:val="20"/>
                <w:szCs w:val="20"/>
                <w:lang w:val="it-IT" w:eastAsia="it-IT"/>
              </w:rPr>
            </w:pPr>
          </w:p>
        </w:tc>
        <w:tc>
          <w:tcPr>
            <w:tcW w:w="1757" w:type="dxa"/>
            <w:tcBorders>
              <w:top w:val="nil"/>
              <w:left w:val="nil"/>
              <w:bottom w:val="nil"/>
              <w:right w:val="nil"/>
            </w:tcBorders>
            <w:shd w:val="clear" w:color="auto" w:fill="auto"/>
            <w:noWrap/>
            <w:hideMark/>
          </w:tcPr>
          <w:p w14:paraId="4DB6AFF3" w14:textId="403A0DCE"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(0.535)</w:t>
            </w:r>
          </w:p>
        </w:tc>
        <w:tc>
          <w:tcPr>
            <w:tcW w:w="2340" w:type="dxa"/>
            <w:tcBorders>
              <w:top w:val="nil"/>
              <w:left w:val="nil"/>
              <w:bottom w:val="nil"/>
              <w:right w:val="nil"/>
            </w:tcBorders>
            <w:shd w:val="clear" w:color="auto" w:fill="auto"/>
            <w:noWrap/>
            <w:hideMark/>
          </w:tcPr>
          <w:p w14:paraId="7488E08E" w14:textId="0E30670A"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(0.392)</w:t>
            </w:r>
          </w:p>
        </w:tc>
      </w:tr>
      <w:tr w:rsidR="00731A09" w:rsidRPr="003D3E9A" w14:paraId="34BE11FE" w14:textId="77777777" w:rsidTr="000377C8">
        <w:tc>
          <w:tcPr>
            <w:tcW w:w="2560" w:type="dxa"/>
            <w:tcBorders>
              <w:top w:val="nil"/>
              <w:left w:val="nil"/>
              <w:bottom w:val="nil"/>
              <w:right w:val="nil"/>
            </w:tcBorders>
            <w:shd w:val="clear" w:color="auto" w:fill="auto"/>
            <w:noWrap/>
            <w:hideMark/>
          </w:tcPr>
          <w:p w14:paraId="3820B7A7" w14:textId="77777777" w:rsidR="00731A09" w:rsidRPr="003D3E9A" w:rsidRDefault="00731A09" w:rsidP="00895206">
            <w:pPr>
              <w:rPr>
                <w:rFonts w:eastAsia="Times New Roman"/>
                <w:color w:val="000000"/>
                <w:sz w:val="20"/>
                <w:szCs w:val="20"/>
                <w:lang w:val="it-IT" w:eastAsia="it-IT"/>
              </w:rPr>
            </w:pPr>
            <w:r w:rsidRPr="003D3E9A">
              <w:rPr>
                <w:rFonts w:eastAsia="Times New Roman"/>
                <w:color w:val="000000"/>
                <w:sz w:val="20"/>
                <w:szCs w:val="20"/>
                <w:lang w:val="it-IT" w:eastAsia="it-IT"/>
              </w:rPr>
              <w:t>Private Service provider</w:t>
            </w:r>
          </w:p>
        </w:tc>
        <w:tc>
          <w:tcPr>
            <w:tcW w:w="1757" w:type="dxa"/>
            <w:tcBorders>
              <w:top w:val="nil"/>
              <w:left w:val="nil"/>
              <w:bottom w:val="nil"/>
              <w:right w:val="nil"/>
            </w:tcBorders>
            <w:shd w:val="clear" w:color="auto" w:fill="auto"/>
            <w:noWrap/>
            <w:hideMark/>
          </w:tcPr>
          <w:p w14:paraId="5A3258BC" w14:textId="71ED9DE2" w:rsidR="00731A09" w:rsidRPr="003D3E9A" w:rsidRDefault="00731A09" w:rsidP="000377C8">
            <w:pPr>
              <w:keepNext/>
              <w:keepLines/>
              <w:jc w:val="center"/>
              <w:outlineLvl w:val="3"/>
              <w:rPr>
                <w:rFonts w:asciiTheme="majorHAnsi" w:eastAsia="Times New Roman" w:hAnsiTheme="majorHAnsi" w:cstheme="majorBidi"/>
                <w:i/>
                <w:iCs/>
                <w:color w:val="000000"/>
                <w:sz w:val="20"/>
                <w:szCs w:val="20"/>
                <w:lang w:val="it-IT" w:eastAsia="it-IT"/>
              </w:rPr>
            </w:pPr>
            <w:r w:rsidRPr="00495002">
              <w:rPr>
                <w:rFonts w:eastAsia="Times New Roman"/>
                <w:color w:val="000000"/>
                <w:sz w:val="20"/>
                <w:szCs w:val="20"/>
              </w:rPr>
              <w:t>-0.002</w:t>
            </w:r>
          </w:p>
        </w:tc>
        <w:tc>
          <w:tcPr>
            <w:tcW w:w="2340" w:type="dxa"/>
            <w:tcBorders>
              <w:top w:val="nil"/>
              <w:left w:val="nil"/>
              <w:bottom w:val="nil"/>
              <w:right w:val="nil"/>
            </w:tcBorders>
            <w:shd w:val="clear" w:color="auto" w:fill="auto"/>
            <w:noWrap/>
            <w:hideMark/>
          </w:tcPr>
          <w:p w14:paraId="588300AF" w14:textId="43CECA3B" w:rsidR="00731A09" w:rsidRPr="003D3E9A" w:rsidRDefault="00731A09" w:rsidP="00895206">
            <w:pPr>
              <w:jc w:val="center"/>
              <w:rPr>
                <w:rFonts w:eastAsia="Times New Roman"/>
                <w:color w:val="000000"/>
                <w:sz w:val="20"/>
                <w:szCs w:val="20"/>
                <w:lang w:val="it-IT" w:eastAsia="it-IT"/>
              </w:rPr>
            </w:pPr>
            <w:r w:rsidRPr="00495002">
              <w:rPr>
                <w:rFonts w:eastAsia="Times New Roman"/>
                <w:color w:val="000000"/>
                <w:sz w:val="20"/>
                <w:szCs w:val="20"/>
              </w:rPr>
              <w:t>-0.090</w:t>
            </w:r>
          </w:p>
        </w:tc>
      </w:tr>
      <w:tr w:rsidR="00731A09" w:rsidRPr="003D3E9A" w14:paraId="3DA7920B" w14:textId="77777777" w:rsidTr="000377C8">
        <w:tc>
          <w:tcPr>
            <w:tcW w:w="2560" w:type="dxa"/>
            <w:tcBorders>
              <w:top w:val="nil"/>
              <w:left w:val="nil"/>
              <w:bottom w:val="nil"/>
              <w:right w:val="nil"/>
            </w:tcBorders>
            <w:shd w:val="clear" w:color="auto" w:fill="auto"/>
            <w:noWrap/>
            <w:hideMark/>
          </w:tcPr>
          <w:p w14:paraId="7AC4FDA2" w14:textId="77777777" w:rsidR="00731A09" w:rsidRPr="003D3E9A" w:rsidRDefault="00731A09" w:rsidP="00895206">
            <w:pPr>
              <w:rPr>
                <w:rFonts w:eastAsia="Times New Roman"/>
                <w:color w:val="000000"/>
                <w:sz w:val="20"/>
                <w:szCs w:val="20"/>
                <w:lang w:val="it-IT" w:eastAsia="it-IT"/>
              </w:rPr>
            </w:pPr>
          </w:p>
        </w:tc>
        <w:tc>
          <w:tcPr>
            <w:tcW w:w="1757" w:type="dxa"/>
            <w:tcBorders>
              <w:top w:val="nil"/>
              <w:left w:val="nil"/>
              <w:bottom w:val="nil"/>
              <w:right w:val="nil"/>
            </w:tcBorders>
            <w:shd w:val="clear" w:color="auto" w:fill="auto"/>
            <w:noWrap/>
            <w:hideMark/>
          </w:tcPr>
          <w:p w14:paraId="7243312D" w14:textId="6F311F42"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(0.564)</w:t>
            </w:r>
          </w:p>
        </w:tc>
        <w:tc>
          <w:tcPr>
            <w:tcW w:w="2340" w:type="dxa"/>
            <w:tcBorders>
              <w:top w:val="nil"/>
              <w:left w:val="nil"/>
              <w:bottom w:val="nil"/>
              <w:right w:val="nil"/>
            </w:tcBorders>
            <w:shd w:val="clear" w:color="auto" w:fill="auto"/>
            <w:noWrap/>
            <w:hideMark/>
          </w:tcPr>
          <w:p w14:paraId="16C278F8" w14:textId="4A892169"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(0.479)</w:t>
            </w:r>
          </w:p>
        </w:tc>
      </w:tr>
      <w:tr w:rsidR="00731A09" w:rsidRPr="003D3E9A" w14:paraId="5858B91C" w14:textId="77777777" w:rsidTr="000377C8">
        <w:tc>
          <w:tcPr>
            <w:tcW w:w="2560" w:type="dxa"/>
            <w:tcBorders>
              <w:top w:val="nil"/>
              <w:left w:val="nil"/>
              <w:bottom w:val="nil"/>
              <w:right w:val="nil"/>
            </w:tcBorders>
            <w:shd w:val="clear" w:color="auto" w:fill="auto"/>
            <w:noWrap/>
            <w:hideMark/>
          </w:tcPr>
          <w:p w14:paraId="609A8291" w14:textId="77777777" w:rsidR="00731A09" w:rsidRPr="003D3E9A" w:rsidRDefault="00731A09" w:rsidP="00895206">
            <w:pPr>
              <w:rPr>
                <w:rFonts w:eastAsia="Times New Roman"/>
                <w:color w:val="000000"/>
                <w:sz w:val="20"/>
                <w:szCs w:val="20"/>
                <w:lang w:val="it-IT" w:eastAsia="it-IT"/>
              </w:rPr>
            </w:pPr>
            <w:r w:rsidRPr="003D3E9A">
              <w:rPr>
                <w:rFonts w:eastAsia="Times New Roman"/>
                <w:color w:val="000000"/>
                <w:sz w:val="20"/>
                <w:szCs w:val="20"/>
                <w:lang w:val="it-IT" w:eastAsia="it-IT"/>
              </w:rPr>
              <w:t>Association</w:t>
            </w:r>
          </w:p>
        </w:tc>
        <w:tc>
          <w:tcPr>
            <w:tcW w:w="1757" w:type="dxa"/>
            <w:tcBorders>
              <w:top w:val="nil"/>
              <w:left w:val="nil"/>
              <w:bottom w:val="nil"/>
              <w:right w:val="nil"/>
            </w:tcBorders>
            <w:shd w:val="clear" w:color="auto" w:fill="auto"/>
            <w:noWrap/>
            <w:hideMark/>
          </w:tcPr>
          <w:p w14:paraId="228FD4F6" w14:textId="09D38B7F"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0.503</w:t>
            </w:r>
          </w:p>
        </w:tc>
        <w:tc>
          <w:tcPr>
            <w:tcW w:w="2340" w:type="dxa"/>
            <w:tcBorders>
              <w:top w:val="nil"/>
              <w:left w:val="nil"/>
              <w:bottom w:val="nil"/>
              <w:right w:val="nil"/>
            </w:tcBorders>
            <w:shd w:val="clear" w:color="auto" w:fill="auto"/>
            <w:noWrap/>
            <w:hideMark/>
          </w:tcPr>
          <w:p w14:paraId="02E9A482" w14:textId="139B2C28" w:rsidR="00731A09" w:rsidRPr="003D3E9A" w:rsidRDefault="00731A09" w:rsidP="0082659D">
            <w:pPr>
              <w:jc w:val="center"/>
              <w:rPr>
                <w:rFonts w:eastAsia="Times New Roman"/>
                <w:color w:val="000000"/>
                <w:sz w:val="20"/>
                <w:szCs w:val="20"/>
                <w:lang w:val="it-IT" w:eastAsia="it-IT"/>
              </w:rPr>
            </w:pPr>
            <w:r w:rsidRPr="00495002">
              <w:rPr>
                <w:rFonts w:eastAsia="Times New Roman"/>
                <w:b/>
                <w:color w:val="000000"/>
                <w:sz w:val="20"/>
                <w:szCs w:val="20"/>
              </w:rPr>
              <w:t>0.630*</w:t>
            </w:r>
          </w:p>
        </w:tc>
      </w:tr>
      <w:tr w:rsidR="00731A09" w:rsidRPr="003D3E9A" w14:paraId="75A6FCDA" w14:textId="77777777" w:rsidTr="000377C8">
        <w:tc>
          <w:tcPr>
            <w:tcW w:w="2560" w:type="dxa"/>
            <w:tcBorders>
              <w:top w:val="nil"/>
              <w:left w:val="nil"/>
              <w:bottom w:val="nil"/>
              <w:right w:val="nil"/>
            </w:tcBorders>
            <w:shd w:val="clear" w:color="auto" w:fill="auto"/>
            <w:noWrap/>
            <w:hideMark/>
          </w:tcPr>
          <w:p w14:paraId="5EC2559E" w14:textId="77777777" w:rsidR="00731A09" w:rsidRPr="003D3E9A" w:rsidRDefault="00731A09" w:rsidP="00895206">
            <w:pPr>
              <w:rPr>
                <w:rFonts w:eastAsia="Times New Roman"/>
                <w:color w:val="000000"/>
                <w:sz w:val="20"/>
                <w:szCs w:val="20"/>
                <w:lang w:val="it-IT" w:eastAsia="it-IT"/>
              </w:rPr>
            </w:pPr>
          </w:p>
        </w:tc>
        <w:tc>
          <w:tcPr>
            <w:tcW w:w="1757" w:type="dxa"/>
            <w:tcBorders>
              <w:top w:val="nil"/>
              <w:left w:val="nil"/>
              <w:bottom w:val="nil"/>
              <w:right w:val="nil"/>
            </w:tcBorders>
            <w:shd w:val="clear" w:color="auto" w:fill="auto"/>
            <w:noWrap/>
            <w:hideMark/>
          </w:tcPr>
          <w:p w14:paraId="605B7533" w14:textId="42F9A3AB"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(0.494)</w:t>
            </w:r>
          </w:p>
        </w:tc>
        <w:tc>
          <w:tcPr>
            <w:tcW w:w="2340" w:type="dxa"/>
            <w:tcBorders>
              <w:top w:val="nil"/>
              <w:left w:val="nil"/>
              <w:bottom w:val="nil"/>
              <w:right w:val="nil"/>
            </w:tcBorders>
            <w:shd w:val="clear" w:color="auto" w:fill="auto"/>
            <w:noWrap/>
            <w:hideMark/>
          </w:tcPr>
          <w:p w14:paraId="2FAC0776" w14:textId="7E08A63E"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(0.380)</w:t>
            </w:r>
          </w:p>
        </w:tc>
      </w:tr>
      <w:tr w:rsidR="00731A09" w:rsidRPr="003D3E9A" w14:paraId="386F0AD1" w14:textId="77777777" w:rsidTr="000377C8">
        <w:tc>
          <w:tcPr>
            <w:tcW w:w="2560" w:type="dxa"/>
            <w:tcBorders>
              <w:top w:val="nil"/>
              <w:left w:val="nil"/>
              <w:bottom w:val="nil"/>
              <w:right w:val="nil"/>
            </w:tcBorders>
            <w:shd w:val="clear" w:color="auto" w:fill="auto"/>
            <w:noWrap/>
            <w:hideMark/>
          </w:tcPr>
          <w:p w14:paraId="223F1FDF" w14:textId="77777777" w:rsidR="00731A09" w:rsidRPr="003D3E9A" w:rsidRDefault="00731A09" w:rsidP="00895206">
            <w:pPr>
              <w:rPr>
                <w:rFonts w:eastAsia="Times New Roman"/>
                <w:color w:val="000000"/>
                <w:sz w:val="20"/>
                <w:szCs w:val="20"/>
                <w:lang w:val="it-IT" w:eastAsia="it-IT"/>
              </w:rPr>
            </w:pPr>
            <w:r w:rsidRPr="003D3E9A">
              <w:rPr>
                <w:rFonts w:eastAsia="Times New Roman"/>
                <w:color w:val="000000"/>
                <w:sz w:val="20"/>
                <w:szCs w:val="20"/>
                <w:lang w:val="it-IT" w:eastAsia="it-IT"/>
              </w:rPr>
              <w:t>Chamber of Commerce</w:t>
            </w:r>
          </w:p>
        </w:tc>
        <w:tc>
          <w:tcPr>
            <w:tcW w:w="1757" w:type="dxa"/>
            <w:tcBorders>
              <w:top w:val="nil"/>
              <w:left w:val="nil"/>
              <w:bottom w:val="nil"/>
              <w:right w:val="nil"/>
            </w:tcBorders>
            <w:shd w:val="clear" w:color="auto" w:fill="auto"/>
            <w:noWrap/>
            <w:hideMark/>
          </w:tcPr>
          <w:p w14:paraId="6AB67E68" w14:textId="2CDE9189"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-5.637</w:t>
            </w:r>
          </w:p>
        </w:tc>
        <w:tc>
          <w:tcPr>
            <w:tcW w:w="2340" w:type="dxa"/>
            <w:tcBorders>
              <w:top w:val="nil"/>
              <w:left w:val="nil"/>
              <w:bottom w:val="nil"/>
              <w:right w:val="nil"/>
            </w:tcBorders>
            <w:shd w:val="clear" w:color="auto" w:fill="auto"/>
            <w:noWrap/>
            <w:hideMark/>
          </w:tcPr>
          <w:p w14:paraId="761C5829" w14:textId="7181F5BB"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0.386</w:t>
            </w:r>
          </w:p>
        </w:tc>
      </w:tr>
      <w:tr w:rsidR="00731A09" w:rsidRPr="003D3E9A" w14:paraId="215F2947" w14:textId="77777777" w:rsidTr="000377C8">
        <w:tc>
          <w:tcPr>
            <w:tcW w:w="2560" w:type="dxa"/>
            <w:tcBorders>
              <w:top w:val="nil"/>
              <w:left w:val="nil"/>
              <w:bottom w:val="nil"/>
              <w:right w:val="nil"/>
            </w:tcBorders>
            <w:shd w:val="clear" w:color="auto" w:fill="auto"/>
            <w:noWrap/>
            <w:hideMark/>
          </w:tcPr>
          <w:p w14:paraId="16FEB963" w14:textId="77777777" w:rsidR="00731A09" w:rsidRPr="003D3E9A" w:rsidRDefault="00731A09" w:rsidP="00895206">
            <w:pPr>
              <w:rPr>
                <w:rFonts w:eastAsia="Times New Roman"/>
                <w:color w:val="000000"/>
                <w:sz w:val="20"/>
                <w:szCs w:val="20"/>
                <w:lang w:val="it-IT" w:eastAsia="it-IT"/>
              </w:rPr>
            </w:pPr>
          </w:p>
        </w:tc>
        <w:tc>
          <w:tcPr>
            <w:tcW w:w="1757" w:type="dxa"/>
            <w:tcBorders>
              <w:top w:val="nil"/>
              <w:left w:val="nil"/>
              <w:bottom w:val="nil"/>
              <w:right w:val="nil"/>
            </w:tcBorders>
            <w:shd w:val="clear" w:color="auto" w:fill="auto"/>
            <w:noWrap/>
            <w:hideMark/>
          </w:tcPr>
          <w:p w14:paraId="451ACD0D" w14:textId="21BCF348"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(19,985)</w:t>
            </w:r>
          </w:p>
        </w:tc>
        <w:tc>
          <w:tcPr>
            <w:tcW w:w="2340" w:type="dxa"/>
            <w:tcBorders>
              <w:top w:val="nil"/>
              <w:left w:val="nil"/>
              <w:bottom w:val="nil"/>
              <w:right w:val="nil"/>
            </w:tcBorders>
            <w:shd w:val="clear" w:color="auto" w:fill="auto"/>
            <w:noWrap/>
            <w:hideMark/>
          </w:tcPr>
          <w:p w14:paraId="30394D81" w14:textId="68CDDDCE"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(0.665)</w:t>
            </w:r>
          </w:p>
        </w:tc>
      </w:tr>
      <w:tr w:rsidR="00731A09" w:rsidRPr="003D3E9A" w14:paraId="63AECF79" w14:textId="77777777" w:rsidTr="000377C8">
        <w:tc>
          <w:tcPr>
            <w:tcW w:w="2560" w:type="dxa"/>
            <w:tcBorders>
              <w:top w:val="nil"/>
              <w:left w:val="nil"/>
              <w:bottom w:val="nil"/>
              <w:right w:val="nil"/>
            </w:tcBorders>
            <w:shd w:val="clear" w:color="auto" w:fill="auto"/>
            <w:noWrap/>
            <w:hideMark/>
          </w:tcPr>
          <w:p w14:paraId="5ABF5358" w14:textId="77777777" w:rsidR="00731A09" w:rsidRPr="003D3E9A" w:rsidRDefault="00731A09" w:rsidP="00895206">
            <w:pPr>
              <w:rPr>
                <w:rFonts w:eastAsia="Times New Roman"/>
                <w:color w:val="000000"/>
                <w:sz w:val="20"/>
                <w:szCs w:val="20"/>
                <w:lang w:val="it-IT" w:eastAsia="it-IT"/>
              </w:rPr>
            </w:pPr>
            <w:r w:rsidRPr="003D3E9A">
              <w:rPr>
                <w:rFonts w:eastAsia="Times New Roman"/>
                <w:color w:val="000000"/>
                <w:sz w:val="20"/>
                <w:szCs w:val="20"/>
                <w:lang w:val="it-IT" w:eastAsia="it-IT"/>
              </w:rPr>
              <w:t>Local Government</w:t>
            </w:r>
          </w:p>
        </w:tc>
        <w:tc>
          <w:tcPr>
            <w:tcW w:w="1757" w:type="dxa"/>
            <w:tcBorders>
              <w:top w:val="nil"/>
              <w:left w:val="nil"/>
              <w:bottom w:val="nil"/>
              <w:right w:val="nil"/>
            </w:tcBorders>
            <w:shd w:val="clear" w:color="auto" w:fill="auto"/>
            <w:noWrap/>
            <w:hideMark/>
          </w:tcPr>
          <w:p w14:paraId="78ED4CE7" w14:textId="3CC32112"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0.486</w:t>
            </w:r>
          </w:p>
        </w:tc>
        <w:tc>
          <w:tcPr>
            <w:tcW w:w="2340" w:type="dxa"/>
            <w:tcBorders>
              <w:top w:val="nil"/>
              <w:left w:val="nil"/>
              <w:bottom w:val="nil"/>
              <w:right w:val="nil"/>
            </w:tcBorders>
            <w:shd w:val="clear" w:color="auto" w:fill="auto"/>
            <w:noWrap/>
            <w:hideMark/>
          </w:tcPr>
          <w:p w14:paraId="42AC3660" w14:textId="24D88555" w:rsidR="00731A09" w:rsidRPr="003D3E9A" w:rsidRDefault="00731A09" w:rsidP="000377C8">
            <w:pPr>
              <w:keepNext/>
              <w:keepLines/>
              <w:jc w:val="center"/>
              <w:outlineLvl w:val="3"/>
              <w:rPr>
                <w:rFonts w:asciiTheme="majorHAnsi" w:eastAsia="Times New Roman" w:hAnsiTheme="majorHAnsi" w:cstheme="majorBidi"/>
                <w:i/>
                <w:iCs/>
                <w:color w:val="000000"/>
                <w:sz w:val="20"/>
                <w:szCs w:val="20"/>
                <w:lang w:val="it-IT" w:eastAsia="it-IT"/>
              </w:rPr>
            </w:pPr>
            <w:r w:rsidRPr="00495002">
              <w:rPr>
                <w:rFonts w:eastAsia="Times New Roman"/>
                <w:b/>
                <w:color w:val="000000"/>
                <w:sz w:val="20"/>
                <w:szCs w:val="20"/>
              </w:rPr>
              <w:t>1.003***</w:t>
            </w:r>
          </w:p>
        </w:tc>
      </w:tr>
      <w:tr w:rsidR="00731A09" w:rsidRPr="003D3E9A" w14:paraId="54364DC0" w14:textId="77777777" w:rsidTr="000377C8">
        <w:tc>
          <w:tcPr>
            <w:tcW w:w="2560" w:type="dxa"/>
            <w:tcBorders>
              <w:top w:val="nil"/>
              <w:left w:val="nil"/>
              <w:bottom w:val="nil"/>
              <w:right w:val="nil"/>
            </w:tcBorders>
            <w:shd w:val="clear" w:color="auto" w:fill="auto"/>
            <w:noWrap/>
            <w:hideMark/>
          </w:tcPr>
          <w:p w14:paraId="445A438D" w14:textId="77777777" w:rsidR="00731A09" w:rsidRPr="003D3E9A" w:rsidRDefault="00731A09" w:rsidP="00895206">
            <w:pPr>
              <w:rPr>
                <w:rFonts w:eastAsia="Times New Roman"/>
                <w:color w:val="000000"/>
                <w:sz w:val="20"/>
                <w:szCs w:val="20"/>
                <w:lang w:val="it-IT" w:eastAsia="it-IT"/>
              </w:rPr>
            </w:pPr>
          </w:p>
        </w:tc>
        <w:tc>
          <w:tcPr>
            <w:tcW w:w="1757" w:type="dxa"/>
            <w:tcBorders>
              <w:top w:val="nil"/>
              <w:left w:val="nil"/>
              <w:bottom w:val="nil"/>
              <w:right w:val="nil"/>
            </w:tcBorders>
            <w:shd w:val="clear" w:color="auto" w:fill="auto"/>
            <w:noWrap/>
            <w:hideMark/>
          </w:tcPr>
          <w:p w14:paraId="55DE55F5" w14:textId="217FE6E5"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(0.492)</w:t>
            </w:r>
          </w:p>
        </w:tc>
        <w:tc>
          <w:tcPr>
            <w:tcW w:w="2340" w:type="dxa"/>
            <w:tcBorders>
              <w:top w:val="nil"/>
              <w:left w:val="nil"/>
              <w:bottom w:val="nil"/>
              <w:right w:val="nil"/>
            </w:tcBorders>
            <w:shd w:val="clear" w:color="auto" w:fill="auto"/>
            <w:noWrap/>
            <w:hideMark/>
          </w:tcPr>
          <w:p w14:paraId="4D947AC2" w14:textId="42C9B0F0"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(0.373)</w:t>
            </w:r>
          </w:p>
        </w:tc>
      </w:tr>
      <w:tr w:rsidR="00731A09" w:rsidRPr="003D3E9A" w14:paraId="13BD13D8" w14:textId="77777777" w:rsidTr="000377C8">
        <w:tc>
          <w:tcPr>
            <w:tcW w:w="2560" w:type="dxa"/>
            <w:tcBorders>
              <w:top w:val="nil"/>
              <w:left w:val="nil"/>
              <w:bottom w:val="nil"/>
              <w:right w:val="nil"/>
            </w:tcBorders>
            <w:shd w:val="clear" w:color="auto" w:fill="auto"/>
            <w:noWrap/>
            <w:hideMark/>
          </w:tcPr>
          <w:p w14:paraId="4251A075" w14:textId="77777777" w:rsidR="00731A09" w:rsidRPr="003D3E9A" w:rsidRDefault="00731A09" w:rsidP="00895206">
            <w:pPr>
              <w:rPr>
                <w:rFonts w:eastAsia="Times New Roman"/>
                <w:color w:val="000000"/>
                <w:sz w:val="20"/>
                <w:szCs w:val="20"/>
                <w:lang w:val="it-IT" w:eastAsia="it-IT"/>
              </w:rPr>
            </w:pPr>
            <w:r w:rsidRPr="003D3E9A">
              <w:rPr>
                <w:rFonts w:eastAsia="Times New Roman"/>
                <w:color w:val="000000"/>
                <w:sz w:val="20"/>
                <w:szCs w:val="20"/>
                <w:lang w:val="it-IT" w:eastAsia="it-IT"/>
              </w:rPr>
              <w:t>Medium</w:t>
            </w:r>
          </w:p>
        </w:tc>
        <w:tc>
          <w:tcPr>
            <w:tcW w:w="1757" w:type="dxa"/>
            <w:tcBorders>
              <w:top w:val="nil"/>
              <w:left w:val="nil"/>
              <w:bottom w:val="nil"/>
              <w:right w:val="nil"/>
            </w:tcBorders>
            <w:shd w:val="clear" w:color="auto" w:fill="auto"/>
            <w:noWrap/>
            <w:hideMark/>
          </w:tcPr>
          <w:p w14:paraId="50857CF3" w14:textId="4E95C78B"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-9.921</w:t>
            </w:r>
          </w:p>
        </w:tc>
        <w:tc>
          <w:tcPr>
            <w:tcW w:w="2340" w:type="dxa"/>
            <w:tcBorders>
              <w:top w:val="nil"/>
              <w:left w:val="nil"/>
              <w:bottom w:val="nil"/>
              <w:right w:val="nil"/>
            </w:tcBorders>
            <w:shd w:val="clear" w:color="auto" w:fill="auto"/>
            <w:noWrap/>
            <w:hideMark/>
          </w:tcPr>
          <w:p w14:paraId="2C1744F4" w14:textId="63150FF6"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-0.216</w:t>
            </w:r>
          </w:p>
        </w:tc>
      </w:tr>
      <w:tr w:rsidR="00731A09" w:rsidRPr="003D3E9A" w14:paraId="3CA637DE" w14:textId="77777777" w:rsidTr="000377C8">
        <w:tc>
          <w:tcPr>
            <w:tcW w:w="2560" w:type="dxa"/>
            <w:tcBorders>
              <w:top w:val="nil"/>
              <w:left w:val="nil"/>
              <w:bottom w:val="nil"/>
              <w:right w:val="nil"/>
            </w:tcBorders>
            <w:shd w:val="clear" w:color="auto" w:fill="auto"/>
            <w:noWrap/>
            <w:hideMark/>
          </w:tcPr>
          <w:p w14:paraId="57AEF8B8" w14:textId="77777777" w:rsidR="00731A09" w:rsidRPr="003D3E9A" w:rsidRDefault="00731A09" w:rsidP="00895206">
            <w:pPr>
              <w:rPr>
                <w:rFonts w:eastAsia="Times New Roman"/>
                <w:color w:val="000000"/>
                <w:sz w:val="20"/>
                <w:szCs w:val="20"/>
                <w:lang w:val="it-IT" w:eastAsia="it-IT"/>
              </w:rPr>
            </w:pPr>
          </w:p>
        </w:tc>
        <w:tc>
          <w:tcPr>
            <w:tcW w:w="1757" w:type="dxa"/>
            <w:tcBorders>
              <w:top w:val="nil"/>
              <w:left w:val="nil"/>
              <w:bottom w:val="nil"/>
              <w:right w:val="nil"/>
            </w:tcBorders>
            <w:shd w:val="clear" w:color="auto" w:fill="auto"/>
            <w:noWrap/>
            <w:hideMark/>
          </w:tcPr>
          <w:p w14:paraId="6E888DF9" w14:textId="3A1242DC"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(0.000)</w:t>
            </w:r>
          </w:p>
        </w:tc>
        <w:tc>
          <w:tcPr>
            <w:tcW w:w="2340" w:type="dxa"/>
            <w:tcBorders>
              <w:top w:val="nil"/>
              <w:left w:val="nil"/>
              <w:bottom w:val="nil"/>
              <w:right w:val="nil"/>
            </w:tcBorders>
            <w:shd w:val="clear" w:color="auto" w:fill="auto"/>
            <w:noWrap/>
            <w:hideMark/>
          </w:tcPr>
          <w:p w14:paraId="07BB6F37" w14:textId="699BBA60"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(0.181)</w:t>
            </w:r>
          </w:p>
        </w:tc>
      </w:tr>
      <w:tr w:rsidR="00731A09" w:rsidRPr="003D3E9A" w14:paraId="712FEF39" w14:textId="77777777" w:rsidTr="000377C8">
        <w:tc>
          <w:tcPr>
            <w:tcW w:w="2560" w:type="dxa"/>
            <w:tcBorders>
              <w:top w:val="nil"/>
              <w:left w:val="nil"/>
              <w:bottom w:val="nil"/>
              <w:right w:val="nil"/>
            </w:tcBorders>
            <w:shd w:val="clear" w:color="auto" w:fill="auto"/>
            <w:noWrap/>
            <w:hideMark/>
          </w:tcPr>
          <w:p w14:paraId="4FBA23E7" w14:textId="77777777" w:rsidR="00731A09" w:rsidRPr="003D3E9A" w:rsidRDefault="00731A09" w:rsidP="00895206">
            <w:pPr>
              <w:rPr>
                <w:rFonts w:eastAsia="Times New Roman"/>
                <w:color w:val="000000"/>
                <w:sz w:val="20"/>
                <w:szCs w:val="20"/>
                <w:lang w:val="it-IT" w:eastAsia="it-IT"/>
              </w:rPr>
            </w:pPr>
            <w:r w:rsidRPr="003D3E9A">
              <w:rPr>
                <w:rFonts w:eastAsia="Times New Roman"/>
                <w:color w:val="000000"/>
                <w:sz w:val="20"/>
                <w:szCs w:val="20"/>
                <w:lang w:val="it-IT" w:eastAsia="it-IT"/>
              </w:rPr>
              <w:t>Small</w:t>
            </w:r>
          </w:p>
        </w:tc>
        <w:tc>
          <w:tcPr>
            <w:tcW w:w="1757" w:type="dxa"/>
            <w:tcBorders>
              <w:top w:val="nil"/>
              <w:left w:val="nil"/>
              <w:bottom w:val="nil"/>
              <w:right w:val="nil"/>
            </w:tcBorders>
            <w:shd w:val="clear" w:color="auto" w:fill="auto"/>
            <w:noWrap/>
            <w:hideMark/>
          </w:tcPr>
          <w:p w14:paraId="3300301B" w14:textId="1649E785"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-6.422</w:t>
            </w:r>
          </w:p>
        </w:tc>
        <w:tc>
          <w:tcPr>
            <w:tcW w:w="2340" w:type="dxa"/>
            <w:tcBorders>
              <w:top w:val="nil"/>
              <w:left w:val="nil"/>
              <w:bottom w:val="nil"/>
              <w:right w:val="nil"/>
            </w:tcBorders>
            <w:shd w:val="clear" w:color="auto" w:fill="auto"/>
            <w:noWrap/>
            <w:hideMark/>
          </w:tcPr>
          <w:p w14:paraId="294257D2" w14:textId="2C438959" w:rsidR="00731A09" w:rsidRPr="003D3E9A" w:rsidRDefault="00731A09" w:rsidP="0082659D">
            <w:pPr>
              <w:jc w:val="center"/>
              <w:rPr>
                <w:rFonts w:eastAsia="Times New Roman"/>
                <w:color w:val="000000"/>
                <w:sz w:val="20"/>
                <w:szCs w:val="20"/>
                <w:lang w:val="it-IT" w:eastAsia="it-IT"/>
              </w:rPr>
            </w:pPr>
            <w:r w:rsidRPr="00495002">
              <w:rPr>
                <w:rFonts w:eastAsia="Times New Roman"/>
                <w:b/>
                <w:color w:val="000000"/>
                <w:sz w:val="20"/>
                <w:szCs w:val="20"/>
              </w:rPr>
              <w:t>-3.837***</w:t>
            </w:r>
          </w:p>
        </w:tc>
      </w:tr>
      <w:tr w:rsidR="00731A09" w:rsidRPr="003D3E9A" w14:paraId="33A18FC1" w14:textId="77777777" w:rsidTr="000377C8">
        <w:tc>
          <w:tcPr>
            <w:tcW w:w="2560" w:type="dxa"/>
            <w:tcBorders>
              <w:top w:val="nil"/>
              <w:left w:val="nil"/>
              <w:bottom w:val="nil"/>
              <w:right w:val="nil"/>
            </w:tcBorders>
            <w:shd w:val="clear" w:color="auto" w:fill="auto"/>
            <w:noWrap/>
            <w:hideMark/>
          </w:tcPr>
          <w:p w14:paraId="56F9590A" w14:textId="77777777" w:rsidR="00731A09" w:rsidRPr="003D3E9A" w:rsidRDefault="00731A09" w:rsidP="00895206">
            <w:pPr>
              <w:rPr>
                <w:rFonts w:eastAsia="Times New Roman"/>
                <w:color w:val="000000"/>
                <w:sz w:val="20"/>
                <w:szCs w:val="20"/>
                <w:lang w:val="it-IT" w:eastAsia="it-IT"/>
              </w:rPr>
            </w:pPr>
          </w:p>
        </w:tc>
        <w:tc>
          <w:tcPr>
            <w:tcW w:w="1757" w:type="dxa"/>
            <w:tcBorders>
              <w:top w:val="nil"/>
              <w:left w:val="nil"/>
              <w:bottom w:val="nil"/>
              <w:right w:val="nil"/>
            </w:tcBorders>
            <w:shd w:val="clear" w:color="auto" w:fill="auto"/>
            <w:noWrap/>
            <w:hideMark/>
          </w:tcPr>
          <w:p w14:paraId="36D9ADE0" w14:textId="35F8DF5E"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(34,436)</w:t>
            </w:r>
          </w:p>
        </w:tc>
        <w:tc>
          <w:tcPr>
            <w:tcW w:w="2340" w:type="dxa"/>
            <w:tcBorders>
              <w:top w:val="nil"/>
              <w:left w:val="nil"/>
              <w:bottom w:val="nil"/>
              <w:right w:val="nil"/>
            </w:tcBorders>
            <w:shd w:val="clear" w:color="auto" w:fill="auto"/>
            <w:noWrap/>
            <w:hideMark/>
          </w:tcPr>
          <w:p w14:paraId="57F02AAA" w14:textId="279DF04B"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(0.425)</w:t>
            </w:r>
          </w:p>
        </w:tc>
      </w:tr>
      <w:tr w:rsidR="00731A09" w:rsidRPr="003D3E9A" w14:paraId="1D0E60D4" w14:textId="77777777" w:rsidTr="000377C8">
        <w:tc>
          <w:tcPr>
            <w:tcW w:w="2560" w:type="dxa"/>
            <w:tcBorders>
              <w:top w:val="nil"/>
              <w:left w:val="nil"/>
              <w:bottom w:val="nil"/>
              <w:right w:val="nil"/>
            </w:tcBorders>
            <w:shd w:val="clear" w:color="auto" w:fill="auto"/>
            <w:noWrap/>
            <w:hideMark/>
          </w:tcPr>
          <w:p w14:paraId="5814AA57" w14:textId="77777777" w:rsidR="00731A09" w:rsidRPr="003D3E9A" w:rsidRDefault="00731A09" w:rsidP="00895206">
            <w:pPr>
              <w:rPr>
                <w:rFonts w:eastAsia="Times New Roman"/>
                <w:color w:val="000000"/>
                <w:sz w:val="20"/>
                <w:szCs w:val="20"/>
                <w:lang w:val="it-IT" w:eastAsia="it-IT"/>
              </w:rPr>
            </w:pPr>
            <w:r w:rsidRPr="003D3E9A">
              <w:rPr>
                <w:rFonts w:eastAsia="Times New Roman"/>
                <w:color w:val="000000"/>
                <w:sz w:val="20"/>
                <w:szCs w:val="20"/>
                <w:lang w:val="it-IT" w:eastAsia="it-IT"/>
              </w:rPr>
              <w:t>Micro</w:t>
            </w:r>
          </w:p>
        </w:tc>
        <w:tc>
          <w:tcPr>
            <w:tcW w:w="1757" w:type="dxa"/>
            <w:tcBorders>
              <w:top w:val="nil"/>
              <w:left w:val="nil"/>
              <w:bottom w:val="nil"/>
              <w:right w:val="nil"/>
            </w:tcBorders>
            <w:shd w:val="clear" w:color="auto" w:fill="auto"/>
            <w:noWrap/>
            <w:hideMark/>
          </w:tcPr>
          <w:p w14:paraId="2BD7B388" w14:textId="71182A3C" w:rsidR="00731A09" w:rsidRPr="003D3E9A" w:rsidRDefault="00731A09" w:rsidP="0082659D">
            <w:pPr>
              <w:jc w:val="center"/>
              <w:rPr>
                <w:rFonts w:eastAsia="Times New Roman"/>
                <w:color w:val="000000"/>
                <w:sz w:val="20"/>
                <w:szCs w:val="20"/>
                <w:lang w:val="it-IT" w:eastAsia="it-IT"/>
              </w:rPr>
            </w:pPr>
            <w:r w:rsidRPr="00495002">
              <w:rPr>
                <w:rFonts w:eastAsia="Times New Roman"/>
                <w:b/>
                <w:color w:val="000000"/>
                <w:sz w:val="20"/>
                <w:szCs w:val="20"/>
              </w:rPr>
              <w:t>-0.488+</w:t>
            </w:r>
          </w:p>
        </w:tc>
        <w:tc>
          <w:tcPr>
            <w:tcW w:w="2340" w:type="dxa"/>
            <w:tcBorders>
              <w:top w:val="nil"/>
              <w:left w:val="nil"/>
              <w:bottom w:val="nil"/>
              <w:right w:val="nil"/>
            </w:tcBorders>
            <w:shd w:val="clear" w:color="auto" w:fill="auto"/>
            <w:noWrap/>
            <w:hideMark/>
          </w:tcPr>
          <w:p w14:paraId="0D0F3FC7" w14:textId="47193A74"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-0.216</w:t>
            </w:r>
          </w:p>
        </w:tc>
      </w:tr>
      <w:tr w:rsidR="00731A09" w:rsidRPr="003D3E9A" w14:paraId="59C5ED6A" w14:textId="77777777" w:rsidTr="000377C8">
        <w:tc>
          <w:tcPr>
            <w:tcW w:w="2560" w:type="dxa"/>
            <w:tcBorders>
              <w:top w:val="nil"/>
              <w:left w:val="nil"/>
              <w:bottom w:val="nil"/>
              <w:right w:val="nil"/>
            </w:tcBorders>
            <w:shd w:val="clear" w:color="auto" w:fill="auto"/>
            <w:noWrap/>
            <w:hideMark/>
          </w:tcPr>
          <w:p w14:paraId="4BA56CF2" w14:textId="77777777" w:rsidR="00731A09" w:rsidRPr="003D3E9A" w:rsidRDefault="00731A09" w:rsidP="00895206">
            <w:pPr>
              <w:rPr>
                <w:rFonts w:eastAsia="Times New Roman"/>
                <w:color w:val="000000"/>
                <w:sz w:val="20"/>
                <w:szCs w:val="20"/>
                <w:lang w:val="it-IT" w:eastAsia="it-IT"/>
              </w:rPr>
            </w:pPr>
          </w:p>
        </w:tc>
        <w:tc>
          <w:tcPr>
            <w:tcW w:w="1757" w:type="dxa"/>
            <w:tcBorders>
              <w:top w:val="nil"/>
              <w:left w:val="nil"/>
              <w:bottom w:val="nil"/>
              <w:right w:val="nil"/>
            </w:tcBorders>
            <w:shd w:val="clear" w:color="auto" w:fill="auto"/>
            <w:noWrap/>
            <w:hideMark/>
          </w:tcPr>
          <w:p w14:paraId="24516824" w14:textId="2DE45B51"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(0.297)</w:t>
            </w:r>
          </w:p>
        </w:tc>
        <w:tc>
          <w:tcPr>
            <w:tcW w:w="2340" w:type="dxa"/>
            <w:tcBorders>
              <w:top w:val="nil"/>
              <w:left w:val="nil"/>
              <w:bottom w:val="nil"/>
              <w:right w:val="nil"/>
            </w:tcBorders>
            <w:shd w:val="clear" w:color="auto" w:fill="auto"/>
            <w:noWrap/>
            <w:hideMark/>
          </w:tcPr>
          <w:p w14:paraId="6214F9F4" w14:textId="2C9010D6"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(0.181)</w:t>
            </w:r>
          </w:p>
        </w:tc>
      </w:tr>
      <w:tr w:rsidR="00731A09" w:rsidRPr="003D3E9A" w14:paraId="0D86B9C1" w14:textId="77777777" w:rsidTr="000377C8">
        <w:tc>
          <w:tcPr>
            <w:tcW w:w="2560" w:type="dxa"/>
            <w:tcBorders>
              <w:top w:val="nil"/>
              <w:left w:val="nil"/>
              <w:bottom w:val="nil"/>
              <w:right w:val="nil"/>
            </w:tcBorders>
            <w:shd w:val="clear" w:color="auto" w:fill="auto"/>
            <w:noWrap/>
            <w:hideMark/>
          </w:tcPr>
          <w:p w14:paraId="1931EB4E" w14:textId="77777777" w:rsidR="00731A09" w:rsidRPr="003D3E9A" w:rsidRDefault="00731A09" w:rsidP="00895206">
            <w:pPr>
              <w:rPr>
                <w:rFonts w:eastAsia="Times New Roman"/>
                <w:color w:val="000000"/>
                <w:sz w:val="20"/>
                <w:szCs w:val="20"/>
                <w:lang w:val="it-IT" w:eastAsia="it-IT"/>
              </w:rPr>
            </w:pPr>
            <w:r w:rsidRPr="003D3E9A">
              <w:rPr>
                <w:rFonts w:eastAsia="Times New Roman"/>
                <w:color w:val="000000"/>
                <w:sz w:val="20"/>
                <w:szCs w:val="20"/>
                <w:lang w:val="it-IT" w:eastAsia="it-IT"/>
              </w:rPr>
              <w:t>Constant</w:t>
            </w:r>
          </w:p>
        </w:tc>
        <w:tc>
          <w:tcPr>
            <w:tcW w:w="1757" w:type="dxa"/>
            <w:tcBorders>
              <w:top w:val="nil"/>
              <w:left w:val="nil"/>
              <w:bottom w:val="nil"/>
              <w:right w:val="nil"/>
            </w:tcBorders>
            <w:shd w:val="clear" w:color="auto" w:fill="auto"/>
            <w:noWrap/>
            <w:hideMark/>
          </w:tcPr>
          <w:p w14:paraId="2B1CC31D" w14:textId="2DE2B67D" w:rsidR="00731A09" w:rsidRPr="003D3E9A" w:rsidRDefault="00731A09" w:rsidP="000377C8">
            <w:pPr>
              <w:keepNext/>
              <w:keepLines/>
              <w:jc w:val="center"/>
              <w:outlineLvl w:val="3"/>
              <w:rPr>
                <w:rFonts w:asciiTheme="majorHAnsi" w:eastAsia="Times New Roman" w:hAnsiTheme="majorHAnsi" w:cstheme="majorBidi"/>
                <w:i/>
                <w:iCs/>
                <w:color w:val="000000"/>
                <w:sz w:val="20"/>
                <w:szCs w:val="20"/>
                <w:lang w:val="it-IT" w:eastAsia="it-IT"/>
              </w:rPr>
            </w:pPr>
            <w:r w:rsidRPr="00495002">
              <w:rPr>
                <w:rFonts w:eastAsia="Times New Roman"/>
                <w:b/>
                <w:color w:val="000000"/>
                <w:sz w:val="20"/>
                <w:szCs w:val="20"/>
              </w:rPr>
              <w:t>-1.614***</w:t>
            </w:r>
          </w:p>
        </w:tc>
        <w:tc>
          <w:tcPr>
            <w:tcW w:w="2340" w:type="dxa"/>
            <w:tcBorders>
              <w:top w:val="nil"/>
              <w:left w:val="nil"/>
              <w:bottom w:val="nil"/>
              <w:right w:val="nil"/>
            </w:tcBorders>
            <w:shd w:val="clear" w:color="auto" w:fill="auto"/>
            <w:noWrap/>
            <w:hideMark/>
          </w:tcPr>
          <w:p w14:paraId="0975F6B8" w14:textId="6D7F9D98" w:rsidR="00731A09" w:rsidRPr="003D3E9A" w:rsidRDefault="00731A09" w:rsidP="000377C8">
            <w:pPr>
              <w:keepNext/>
              <w:keepLines/>
              <w:jc w:val="center"/>
              <w:outlineLvl w:val="3"/>
              <w:rPr>
                <w:rFonts w:asciiTheme="majorHAnsi" w:eastAsia="Times New Roman" w:hAnsiTheme="majorHAnsi" w:cstheme="majorBidi"/>
                <w:i/>
                <w:iCs/>
                <w:color w:val="000000"/>
                <w:sz w:val="20"/>
                <w:szCs w:val="20"/>
                <w:lang w:val="it-IT" w:eastAsia="it-IT"/>
              </w:rPr>
            </w:pPr>
            <w:r w:rsidRPr="00495002">
              <w:rPr>
                <w:rFonts w:eastAsia="Times New Roman"/>
                <w:b/>
                <w:color w:val="000000"/>
                <w:sz w:val="20"/>
                <w:szCs w:val="20"/>
              </w:rPr>
              <w:t>-3.837***</w:t>
            </w:r>
          </w:p>
        </w:tc>
      </w:tr>
      <w:tr w:rsidR="00731A09" w:rsidRPr="003D3E9A" w14:paraId="224E0F2E" w14:textId="77777777" w:rsidTr="000377C8">
        <w:tc>
          <w:tcPr>
            <w:tcW w:w="2560" w:type="dxa"/>
            <w:tcBorders>
              <w:top w:val="nil"/>
              <w:left w:val="nil"/>
              <w:bottom w:val="nil"/>
              <w:right w:val="nil"/>
            </w:tcBorders>
            <w:shd w:val="clear" w:color="auto" w:fill="auto"/>
            <w:noWrap/>
            <w:hideMark/>
          </w:tcPr>
          <w:p w14:paraId="0490CA7A" w14:textId="77777777" w:rsidR="00731A09" w:rsidRPr="003D3E9A" w:rsidRDefault="00731A09" w:rsidP="00895206">
            <w:pPr>
              <w:rPr>
                <w:rFonts w:eastAsia="Times New Roman"/>
                <w:color w:val="000000"/>
                <w:sz w:val="20"/>
                <w:szCs w:val="20"/>
                <w:lang w:val="it-IT" w:eastAsia="it-IT"/>
              </w:rPr>
            </w:pPr>
          </w:p>
        </w:tc>
        <w:tc>
          <w:tcPr>
            <w:tcW w:w="1757" w:type="dxa"/>
            <w:tcBorders>
              <w:top w:val="nil"/>
              <w:left w:val="nil"/>
              <w:bottom w:val="nil"/>
              <w:right w:val="nil"/>
            </w:tcBorders>
            <w:shd w:val="clear" w:color="auto" w:fill="auto"/>
            <w:noWrap/>
            <w:hideMark/>
          </w:tcPr>
          <w:p w14:paraId="41B467FD" w14:textId="53CDB54C"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(0.584)</w:t>
            </w:r>
          </w:p>
        </w:tc>
        <w:tc>
          <w:tcPr>
            <w:tcW w:w="2340" w:type="dxa"/>
            <w:tcBorders>
              <w:top w:val="nil"/>
              <w:left w:val="nil"/>
              <w:bottom w:val="nil"/>
              <w:right w:val="nil"/>
            </w:tcBorders>
            <w:shd w:val="clear" w:color="auto" w:fill="auto"/>
            <w:noWrap/>
            <w:hideMark/>
          </w:tcPr>
          <w:p w14:paraId="41061B31" w14:textId="15B0FFCD" w:rsidR="00731A09" w:rsidRPr="003D3E9A"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(0.425)</w:t>
            </w:r>
          </w:p>
        </w:tc>
      </w:tr>
      <w:tr w:rsidR="00731A09" w:rsidRPr="003D3E9A" w14:paraId="50A8062C" w14:textId="77777777" w:rsidTr="000377C8">
        <w:tc>
          <w:tcPr>
            <w:tcW w:w="2560" w:type="dxa"/>
            <w:tcBorders>
              <w:top w:val="nil"/>
              <w:left w:val="nil"/>
              <w:right w:val="nil"/>
            </w:tcBorders>
            <w:shd w:val="clear" w:color="auto" w:fill="auto"/>
            <w:noWrap/>
            <w:hideMark/>
          </w:tcPr>
          <w:p w14:paraId="27A90C2A" w14:textId="7226DECE" w:rsidR="00731A09" w:rsidRPr="003D3E9A" w:rsidRDefault="00731A09" w:rsidP="00895206">
            <w:pPr>
              <w:rPr>
                <w:rFonts w:eastAsia="Times New Roman"/>
                <w:color w:val="000000"/>
                <w:sz w:val="20"/>
                <w:szCs w:val="20"/>
                <w:lang w:val="it-IT" w:eastAsia="it-IT"/>
              </w:rPr>
            </w:pPr>
            <w:r>
              <w:rPr>
                <w:rFonts w:eastAsia="Times New Roman"/>
                <w:color w:val="000000"/>
                <w:sz w:val="20"/>
                <w:szCs w:val="20"/>
                <w:lang w:val="it-IT" w:eastAsia="it-IT"/>
              </w:rPr>
              <w:t>Athrho</w:t>
            </w:r>
          </w:p>
        </w:tc>
        <w:tc>
          <w:tcPr>
            <w:tcW w:w="1757" w:type="dxa"/>
            <w:tcBorders>
              <w:top w:val="nil"/>
              <w:left w:val="nil"/>
              <w:right w:val="nil"/>
            </w:tcBorders>
            <w:shd w:val="clear" w:color="auto" w:fill="auto"/>
            <w:noWrap/>
          </w:tcPr>
          <w:p w14:paraId="1B44606E" w14:textId="77777777" w:rsidR="00731A09" w:rsidRPr="003D3E9A" w:rsidRDefault="00731A09" w:rsidP="0082659D">
            <w:pPr>
              <w:jc w:val="center"/>
              <w:rPr>
                <w:rFonts w:eastAsia="Times New Roman"/>
                <w:color w:val="000000"/>
                <w:sz w:val="20"/>
                <w:szCs w:val="20"/>
                <w:lang w:val="it-IT" w:eastAsia="it-IT"/>
              </w:rPr>
            </w:pPr>
          </w:p>
        </w:tc>
        <w:tc>
          <w:tcPr>
            <w:tcW w:w="2340" w:type="dxa"/>
            <w:tcBorders>
              <w:top w:val="nil"/>
              <w:left w:val="nil"/>
              <w:right w:val="nil"/>
            </w:tcBorders>
            <w:shd w:val="clear" w:color="auto" w:fill="auto"/>
            <w:noWrap/>
          </w:tcPr>
          <w:p w14:paraId="29342624" w14:textId="307CE170" w:rsidR="00731A09" w:rsidRPr="003D3E9A" w:rsidRDefault="00731A09" w:rsidP="008D77FC">
            <w:pPr>
              <w:jc w:val="center"/>
              <w:rPr>
                <w:rFonts w:eastAsia="Times New Roman"/>
                <w:color w:val="000000"/>
                <w:sz w:val="20"/>
                <w:szCs w:val="20"/>
                <w:lang w:val="it-IT" w:eastAsia="it-IT"/>
              </w:rPr>
            </w:pPr>
            <w:r w:rsidRPr="00495002">
              <w:rPr>
                <w:rFonts w:eastAsia="Times New Roman"/>
                <w:b/>
                <w:color w:val="000000"/>
                <w:sz w:val="20"/>
                <w:szCs w:val="20"/>
              </w:rPr>
              <w:t>0.575***</w:t>
            </w:r>
          </w:p>
        </w:tc>
      </w:tr>
      <w:tr w:rsidR="00731A09" w:rsidRPr="000D170F" w14:paraId="7132F8FB" w14:textId="77777777" w:rsidTr="000377C8">
        <w:tc>
          <w:tcPr>
            <w:tcW w:w="2560" w:type="dxa"/>
            <w:tcBorders>
              <w:top w:val="nil"/>
              <w:left w:val="nil"/>
              <w:right w:val="nil"/>
            </w:tcBorders>
            <w:shd w:val="clear" w:color="auto" w:fill="auto"/>
            <w:noWrap/>
          </w:tcPr>
          <w:p w14:paraId="5901B0AE" w14:textId="4252111F" w:rsidR="00731A09" w:rsidRPr="0060350E" w:rsidRDefault="00731A09" w:rsidP="00895206">
            <w:pPr>
              <w:rPr>
                <w:rFonts w:eastAsia="Times New Roman"/>
                <w:color w:val="000000"/>
                <w:sz w:val="20"/>
                <w:szCs w:val="20"/>
                <w:lang w:val="it-IT" w:eastAsia="it-IT"/>
              </w:rPr>
            </w:pPr>
          </w:p>
        </w:tc>
        <w:tc>
          <w:tcPr>
            <w:tcW w:w="1757" w:type="dxa"/>
            <w:tcBorders>
              <w:top w:val="nil"/>
              <w:left w:val="nil"/>
              <w:right w:val="nil"/>
            </w:tcBorders>
            <w:shd w:val="clear" w:color="auto" w:fill="auto"/>
            <w:noWrap/>
          </w:tcPr>
          <w:p w14:paraId="30E3F63A" w14:textId="77777777" w:rsidR="00731A09" w:rsidRPr="0060350E" w:rsidRDefault="00731A09" w:rsidP="0082659D">
            <w:pPr>
              <w:jc w:val="center"/>
              <w:rPr>
                <w:rFonts w:eastAsia="Times New Roman"/>
                <w:color w:val="000000"/>
                <w:sz w:val="20"/>
                <w:szCs w:val="20"/>
                <w:lang w:val="it-IT" w:eastAsia="it-IT"/>
              </w:rPr>
            </w:pPr>
          </w:p>
        </w:tc>
        <w:tc>
          <w:tcPr>
            <w:tcW w:w="2340" w:type="dxa"/>
            <w:tcBorders>
              <w:top w:val="nil"/>
              <w:left w:val="nil"/>
              <w:right w:val="nil"/>
            </w:tcBorders>
            <w:shd w:val="clear" w:color="auto" w:fill="auto"/>
            <w:noWrap/>
          </w:tcPr>
          <w:p w14:paraId="5D0DB058" w14:textId="5363743A" w:rsidR="00731A09" w:rsidRPr="000D170F" w:rsidRDefault="00731A09" w:rsidP="0082659D">
            <w:pPr>
              <w:jc w:val="center"/>
              <w:rPr>
                <w:rFonts w:eastAsia="Times New Roman"/>
                <w:color w:val="000000"/>
                <w:sz w:val="20"/>
                <w:szCs w:val="20"/>
                <w:lang w:val="it-IT" w:eastAsia="it-IT"/>
              </w:rPr>
            </w:pPr>
            <w:r w:rsidRPr="00495002">
              <w:rPr>
                <w:rFonts w:eastAsia="Times New Roman"/>
                <w:color w:val="000000"/>
                <w:sz w:val="20"/>
                <w:szCs w:val="20"/>
              </w:rPr>
              <w:t>(0.189)</w:t>
            </w:r>
          </w:p>
        </w:tc>
      </w:tr>
      <w:tr w:rsidR="00731A09" w:rsidRPr="003D3E9A" w14:paraId="3C31B287" w14:textId="77777777" w:rsidTr="000377C8">
        <w:tc>
          <w:tcPr>
            <w:tcW w:w="2560" w:type="dxa"/>
            <w:tcBorders>
              <w:left w:val="nil"/>
              <w:bottom w:val="single" w:sz="4" w:space="0" w:color="auto"/>
              <w:right w:val="nil"/>
            </w:tcBorders>
            <w:shd w:val="clear" w:color="auto" w:fill="auto"/>
            <w:noWrap/>
            <w:hideMark/>
          </w:tcPr>
          <w:p w14:paraId="4B86AD4B" w14:textId="77777777" w:rsidR="00731A09" w:rsidRPr="0060350E" w:rsidRDefault="00731A09" w:rsidP="00895206">
            <w:pPr>
              <w:rPr>
                <w:rFonts w:eastAsia="Times New Roman"/>
                <w:color w:val="000000"/>
                <w:sz w:val="20"/>
                <w:szCs w:val="20"/>
                <w:lang w:val="it-IT" w:eastAsia="it-IT"/>
              </w:rPr>
            </w:pPr>
            <w:r w:rsidRPr="0060350E">
              <w:rPr>
                <w:rFonts w:eastAsia="Times New Roman"/>
                <w:color w:val="000000"/>
                <w:sz w:val="20"/>
                <w:szCs w:val="20"/>
                <w:lang w:val="it-IT" w:eastAsia="it-IT"/>
              </w:rPr>
              <w:t>Observations</w:t>
            </w:r>
          </w:p>
        </w:tc>
        <w:tc>
          <w:tcPr>
            <w:tcW w:w="1757" w:type="dxa"/>
            <w:tcBorders>
              <w:left w:val="nil"/>
              <w:bottom w:val="single" w:sz="4" w:space="0" w:color="auto"/>
              <w:right w:val="nil"/>
            </w:tcBorders>
            <w:shd w:val="clear" w:color="auto" w:fill="auto"/>
            <w:noWrap/>
            <w:hideMark/>
          </w:tcPr>
          <w:p w14:paraId="08B2F6AF" w14:textId="296EADCA" w:rsidR="00731A09" w:rsidRPr="006E51BD" w:rsidRDefault="00731A09" w:rsidP="0082659D">
            <w:pPr>
              <w:jc w:val="center"/>
              <w:rPr>
                <w:rFonts w:eastAsia="Times New Roman"/>
                <w:color w:val="000000"/>
                <w:sz w:val="20"/>
                <w:szCs w:val="20"/>
                <w:lang w:val="it-IT" w:eastAsia="it-IT"/>
              </w:rPr>
            </w:pPr>
            <w:r w:rsidRPr="009E7034">
              <w:rPr>
                <w:rFonts w:eastAsia="Times New Roman"/>
                <w:color w:val="000000"/>
                <w:sz w:val="20"/>
                <w:szCs w:val="20"/>
                <w:lang w:val="it-IT" w:eastAsia="it-IT"/>
              </w:rPr>
              <w:t>266</w:t>
            </w:r>
          </w:p>
        </w:tc>
        <w:tc>
          <w:tcPr>
            <w:tcW w:w="2340" w:type="dxa"/>
            <w:tcBorders>
              <w:left w:val="nil"/>
              <w:bottom w:val="single" w:sz="4" w:space="0" w:color="auto"/>
              <w:right w:val="nil"/>
            </w:tcBorders>
            <w:shd w:val="clear" w:color="auto" w:fill="auto"/>
            <w:noWrap/>
            <w:hideMark/>
          </w:tcPr>
          <w:p w14:paraId="54AE4248" w14:textId="160DD442" w:rsidR="00731A09" w:rsidRPr="008D05E2" w:rsidRDefault="00731A09" w:rsidP="0082659D">
            <w:pPr>
              <w:jc w:val="center"/>
              <w:rPr>
                <w:rFonts w:eastAsia="Times New Roman"/>
                <w:color w:val="000000"/>
                <w:sz w:val="20"/>
                <w:szCs w:val="20"/>
                <w:lang w:val="it-IT" w:eastAsia="it-IT"/>
              </w:rPr>
            </w:pPr>
            <w:r w:rsidRPr="00CE0304">
              <w:rPr>
                <w:rFonts w:eastAsia="Times New Roman"/>
                <w:color w:val="000000"/>
                <w:sz w:val="20"/>
                <w:szCs w:val="20"/>
                <w:lang w:val="it-IT" w:eastAsia="it-IT"/>
              </w:rPr>
              <w:t>1,362</w:t>
            </w:r>
          </w:p>
        </w:tc>
      </w:tr>
    </w:tbl>
    <w:p w14:paraId="599AADDF" w14:textId="77777777" w:rsidR="008672A8" w:rsidRPr="003D3E9A" w:rsidRDefault="008672A8" w:rsidP="0053360E">
      <w:pPr>
        <w:pStyle w:val="Nessunaspaziatura"/>
      </w:pPr>
    </w:p>
    <w:p w14:paraId="4A7E3C84" w14:textId="42443B63" w:rsidR="00731A09" w:rsidRPr="003D3E9A" w:rsidRDefault="0038472B" w:rsidP="00731A09">
      <w:pPr>
        <w:rPr>
          <w:sz w:val="20"/>
          <w:szCs w:val="20"/>
        </w:rPr>
      </w:pPr>
      <w:r>
        <w:rPr>
          <w:sz w:val="20"/>
          <w:szCs w:val="20"/>
        </w:rPr>
        <w:lastRenderedPageBreak/>
        <w:t>Note to T</w:t>
      </w:r>
      <w:r w:rsidR="00A70C04" w:rsidRPr="003D3E9A">
        <w:rPr>
          <w:sz w:val="20"/>
          <w:szCs w:val="20"/>
        </w:rPr>
        <w:t xml:space="preserve">able 4: </w:t>
      </w:r>
      <w:r w:rsidR="00C5363C" w:rsidRPr="003D3E9A">
        <w:rPr>
          <w:sz w:val="20"/>
          <w:szCs w:val="20"/>
        </w:rPr>
        <w:t xml:space="preserve">Number of obs: </w:t>
      </w:r>
      <w:r w:rsidR="00221EB3" w:rsidRPr="003D3E9A">
        <w:rPr>
          <w:sz w:val="20"/>
          <w:szCs w:val="20"/>
        </w:rPr>
        <w:t>1,</w:t>
      </w:r>
      <w:r w:rsidR="00731A09" w:rsidRPr="003D3E9A">
        <w:rPr>
          <w:sz w:val="20"/>
          <w:szCs w:val="20"/>
        </w:rPr>
        <w:t>36</w:t>
      </w:r>
      <w:r w:rsidR="00731A09">
        <w:rPr>
          <w:sz w:val="20"/>
          <w:szCs w:val="20"/>
        </w:rPr>
        <w:t>2</w:t>
      </w:r>
      <w:r w:rsidR="00731A09" w:rsidRPr="003D3E9A">
        <w:rPr>
          <w:sz w:val="20"/>
          <w:szCs w:val="20"/>
        </w:rPr>
        <w:t xml:space="preserve"> </w:t>
      </w:r>
      <w:r w:rsidR="001D2960" w:rsidRPr="003D3E9A">
        <w:rPr>
          <w:sz w:val="20"/>
          <w:szCs w:val="20"/>
        </w:rPr>
        <w:t xml:space="preserve">in the selection equation and </w:t>
      </w:r>
      <w:r w:rsidR="00731A09" w:rsidRPr="003D3E9A">
        <w:rPr>
          <w:sz w:val="20"/>
          <w:szCs w:val="20"/>
        </w:rPr>
        <w:t>26</w:t>
      </w:r>
      <w:r w:rsidR="00731A09">
        <w:rPr>
          <w:sz w:val="20"/>
          <w:szCs w:val="20"/>
        </w:rPr>
        <w:t>6</w:t>
      </w:r>
      <w:r w:rsidR="00731A09" w:rsidRPr="003D3E9A">
        <w:rPr>
          <w:sz w:val="20"/>
          <w:szCs w:val="20"/>
        </w:rPr>
        <w:t xml:space="preserve"> </w:t>
      </w:r>
      <w:r w:rsidR="001D2960" w:rsidRPr="003D3E9A">
        <w:rPr>
          <w:sz w:val="20"/>
          <w:szCs w:val="20"/>
        </w:rPr>
        <w:t>in the main equation</w:t>
      </w:r>
      <w:r w:rsidR="00C5363C" w:rsidRPr="003D3E9A">
        <w:rPr>
          <w:sz w:val="20"/>
          <w:szCs w:val="20"/>
        </w:rPr>
        <w:t xml:space="preserve">; </w:t>
      </w:r>
      <w:r w:rsidR="00731A09" w:rsidRPr="003D3E9A">
        <w:rPr>
          <w:sz w:val="20"/>
          <w:szCs w:val="20"/>
        </w:rPr>
        <w:t>Standard errors in parentheses. Significance levels: *** p&lt;0.01, ** p&lt;0.05, * p&lt;0.1</w:t>
      </w:r>
      <w:r w:rsidR="00731A09">
        <w:rPr>
          <w:sz w:val="20"/>
          <w:szCs w:val="20"/>
        </w:rPr>
        <w:t>, +p&lt;0.15</w:t>
      </w:r>
      <w:r w:rsidR="00731A09" w:rsidRPr="003D3E9A">
        <w:rPr>
          <w:sz w:val="20"/>
          <w:szCs w:val="20"/>
        </w:rPr>
        <w:t xml:space="preserve">. </w:t>
      </w:r>
    </w:p>
    <w:p w14:paraId="1E0D3322" w14:textId="373BE26D" w:rsidR="00713E5D" w:rsidRPr="003D3E9A" w:rsidRDefault="00731A09" w:rsidP="00731A09">
      <w:pPr>
        <w:pStyle w:val="Nessunaspaziatura"/>
        <w:rPr>
          <w:sz w:val="20"/>
          <w:szCs w:val="20"/>
        </w:rPr>
      </w:pPr>
      <w:r w:rsidRPr="00495002">
        <w:rPr>
          <w:rFonts w:eastAsia="Times New Roman"/>
          <w:color w:val="000000"/>
          <w:sz w:val="20"/>
          <w:szCs w:val="20"/>
        </w:rPr>
        <w:t>LR test of indep. eqns. (rho = 0):   chi2(1) =    11.88   Prob &gt; chi2 = 0.0006</w:t>
      </w:r>
    </w:p>
    <w:p w14:paraId="7AEE67FC" w14:textId="77777777" w:rsidR="00713E5D" w:rsidRPr="003D3E9A" w:rsidRDefault="00713E5D" w:rsidP="00713E5D">
      <w:pPr>
        <w:spacing w:line="360" w:lineRule="auto"/>
        <w:rPr>
          <w:sz w:val="20"/>
          <w:szCs w:val="20"/>
        </w:rPr>
      </w:pPr>
    </w:p>
    <w:p w14:paraId="27181A85" w14:textId="6B087052" w:rsidR="00880F13" w:rsidRPr="0056045B" w:rsidRDefault="0038472B" w:rsidP="0038472B">
      <w:pPr>
        <w:pStyle w:val="Nessunaspaziatura"/>
      </w:pPr>
      <w:r>
        <w:rPr>
          <w:noProof/>
          <w:lang w:eastAsia="it-IT"/>
        </w:rPr>
        <w:tab/>
      </w:r>
      <w:r w:rsidR="00880F13" w:rsidRPr="000D170F">
        <w:rPr>
          <w:noProof/>
          <w:lang w:eastAsia="it-IT"/>
        </w:rPr>
        <w:t xml:space="preserve">Our hypothesis that broker positions are more often occupied by organizations that engage in turbulent contexts and that intercohesive agents are more often found in stable environments, finds support in the data. In fact, as we can see from Table 4, the variable </w:t>
      </w:r>
      <w:r w:rsidR="00880F13" w:rsidRPr="000D170F">
        <w:rPr>
          <w:i/>
          <w:noProof/>
          <w:lang w:eastAsia="it-IT"/>
        </w:rPr>
        <w:t>turbo_pct</w:t>
      </w:r>
      <w:r w:rsidR="00880F13" w:rsidRPr="000D170F">
        <w:rPr>
          <w:noProof/>
          <w:lang w:eastAsia="it-IT"/>
        </w:rPr>
        <w:t xml:space="preserve"> is positive and</w:t>
      </w:r>
      <w:r w:rsidR="0082659D">
        <w:rPr>
          <w:noProof/>
          <w:lang w:eastAsia="it-IT"/>
        </w:rPr>
        <w:t xml:space="preserve"> (weakly)</w:t>
      </w:r>
      <w:r w:rsidR="00880F13" w:rsidRPr="000D170F">
        <w:rPr>
          <w:noProof/>
          <w:lang w:eastAsia="it-IT"/>
        </w:rPr>
        <w:t xml:space="preserve"> significant for </w:t>
      </w:r>
      <w:r w:rsidR="00880F13" w:rsidRPr="000D170F">
        <w:t xml:space="preserve">brokers. Intermediaries in general seem to be more likely than non–intermediaries to be engaged in turbulent contexts, but this </w:t>
      </w:r>
      <w:r w:rsidR="0008267A">
        <w:t>depends on</w:t>
      </w:r>
      <w:r w:rsidR="00880F13" w:rsidRPr="000D170F">
        <w:t xml:space="preserve"> brokers in particular. In fact, the increase in probability attributed to a one-unit increase in the variable </w:t>
      </w:r>
      <w:r w:rsidR="00880F13" w:rsidRPr="000D170F">
        <w:rPr>
          <w:i/>
        </w:rPr>
        <w:t>turbo_pct</w:t>
      </w:r>
      <w:r w:rsidR="00880F13" w:rsidRPr="000D170F">
        <w:t xml:space="preserve"> is larger for brokers (</w:t>
      </w:r>
      <w:r w:rsidR="008D77FC">
        <w:t>0.783</w:t>
      </w:r>
      <w:r w:rsidR="00880F13" w:rsidRPr="000D170F">
        <w:t>)</w:t>
      </w:r>
      <w:r w:rsidR="00880F13" w:rsidRPr="000D170F">
        <w:rPr>
          <w:rFonts w:eastAsia="Times New Roman"/>
          <w:b/>
          <w:bCs/>
          <w:color w:val="000000"/>
          <w:sz w:val="20"/>
          <w:szCs w:val="20"/>
          <w:lang w:val="en-US" w:eastAsia="it-IT"/>
        </w:rPr>
        <w:t xml:space="preserve"> </w:t>
      </w:r>
      <w:r w:rsidR="00880F13" w:rsidRPr="000D170F">
        <w:t>than for intermediaries in general (</w:t>
      </w:r>
      <w:r w:rsidR="008D77FC" w:rsidRPr="000D170F">
        <w:t>0.</w:t>
      </w:r>
      <w:r w:rsidR="008D77FC">
        <w:t>434</w:t>
      </w:r>
      <w:r w:rsidR="00880F13" w:rsidRPr="000D170F">
        <w:t>). Given that the latter are the sum of brokers and intercohesive agents, this means that the contribution from the intercohesive agents is l</w:t>
      </w:r>
      <w:r w:rsidR="00880F13">
        <w:t>ower</w:t>
      </w:r>
      <w:r w:rsidR="00880F13" w:rsidRPr="0056045B">
        <w:t xml:space="preserve"> than </w:t>
      </w:r>
      <w:r w:rsidR="00880F13">
        <w:t xml:space="preserve">the </w:t>
      </w:r>
      <w:r w:rsidR="00880F13" w:rsidRPr="0056045B">
        <w:t xml:space="preserve">contribution from the brokers.  </w:t>
      </w:r>
    </w:p>
    <w:p w14:paraId="62BE306A" w14:textId="6E33F51E" w:rsidR="00880F13" w:rsidRPr="00880F13" w:rsidRDefault="0038472B" w:rsidP="0038472B">
      <w:pPr>
        <w:pStyle w:val="Nessunaspaziatura"/>
        <w:rPr>
          <w:rFonts w:eastAsia="Times New Roman"/>
        </w:rPr>
      </w:pPr>
      <w:r>
        <w:tab/>
      </w:r>
      <w:r w:rsidR="00880F13" w:rsidRPr="0060350E">
        <w:t xml:space="preserve">As for the agents’ nature, </w:t>
      </w:r>
      <w:r w:rsidR="00880F13" w:rsidRPr="007747D6">
        <w:t xml:space="preserve">we find that </w:t>
      </w:r>
      <w:r w:rsidR="00880F13" w:rsidRPr="00880F13">
        <w:t xml:space="preserve">intermediaries in general </w:t>
      </w:r>
      <w:r w:rsidR="00880F13" w:rsidRPr="000D170F">
        <w:t>are</w:t>
      </w:r>
      <w:r w:rsidR="00880F13">
        <w:t xml:space="preserve"> more</w:t>
      </w:r>
      <w:r w:rsidR="00880F13" w:rsidRPr="0056045B">
        <w:t xml:space="preserve"> likely to be </w:t>
      </w:r>
      <w:r w:rsidR="00B54DAE">
        <w:t>(</w:t>
      </w:r>
      <w:r w:rsidR="008D77FC">
        <w:t>local</w:t>
      </w:r>
      <w:r w:rsidR="00B54DAE">
        <w:t>)</w:t>
      </w:r>
      <w:r w:rsidR="008D77FC">
        <w:t xml:space="preserve"> associations and </w:t>
      </w:r>
      <w:r w:rsidR="00880F13" w:rsidRPr="0056045B">
        <w:t>local governments. Th</w:t>
      </w:r>
      <w:r w:rsidR="008D77FC">
        <w:t xml:space="preserve">ese </w:t>
      </w:r>
      <w:r w:rsidR="00880F13" w:rsidRPr="0056045B">
        <w:t>agent</w:t>
      </w:r>
      <w:r w:rsidR="008D77FC">
        <w:t>s</w:t>
      </w:r>
      <w:r w:rsidR="00880F13" w:rsidRPr="0056045B">
        <w:t xml:space="preserve"> participat</w:t>
      </w:r>
      <w:r w:rsidR="00880F13" w:rsidRPr="0060350E">
        <w:t xml:space="preserve">ed in the observed projects less </w:t>
      </w:r>
      <w:r w:rsidR="00B54DAE">
        <w:t xml:space="preserve">frequently </w:t>
      </w:r>
      <w:r w:rsidR="00880F13" w:rsidRPr="0060350E">
        <w:t xml:space="preserve">than others, but when </w:t>
      </w:r>
      <w:r w:rsidR="008D77FC">
        <w:t>they</w:t>
      </w:r>
      <w:r w:rsidR="008D77FC" w:rsidRPr="0060350E">
        <w:t xml:space="preserve"> </w:t>
      </w:r>
      <w:r w:rsidR="00880F13" w:rsidRPr="0060350E">
        <w:t>d</w:t>
      </w:r>
      <w:r w:rsidR="00880F13" w:rsidRPr="006E51BD">
        <w:t>id</w:t>
      </w:r>
      <w:r w:rsidR="00880F13" w:rsidRPr="008D05E2">
        <w:t xml:space="preserve">, </w:t>
      </w:r>
      <w:r w:rsidR="00B71ADC">
        <w:t>they</w:t>
      </w:r>
      <w:r w:rsidR="00B71ADC" w:rsidRPr="008D05E2">
        <w:t xml:space="preserve"> </w:t>
      </w:r>
      <w:r w:rsidR="00880F13" w:rsidRPr="008D05E2">
        <w:t>mobiliz</w:t>
      </w:r>
      <w:r w:rsidR="00880F13" w:rsidRPr="007747D6">
        <w:t xml:space="preserve">ed </w:t>
      </w:r>
      <w:r w:rsidR="00B71ADC">
        <w:t>their</w:t>
      </w:r>
      <w:r w:rsidR="00B71ADC" w:rsidRPr="00880F13">
        <w:t xml:space="preserve"> </w:t>
      </w:r>
      <w:r w:rsidR="00880F13" w:rsidRPr="00880F13">
        <w:t>local communities.</w:t>
      </w:r>
    </w:p>
    <w:p w14:paraId="35543304" w14:textId="1F161CED" w:rsidR="003A4458" w:rsidRPr="007C0408" w:rsidRDefault="0038472B" w:rsidP="0038472B">
      <w:pPr>
        <w:pStyle w:val="Nessunaspaziatura"/>
        <w:rPr>
          <w:b/>
        </w:rPr>
      </w:pPr>
      <w:r>
        <w:tab/>
      </w:r>
      <w:r w:rsidR="00880F13">
        <w:t xml:space="preserve">Besides </w:t>
      </w:r>
      <w:r w:rsidR="00B71ADC">
        <w:t xml:space="preserve">associations and </w:t>
      </w:r>
      <w:r w:rsidR="00880F13">
        <w:t xml:space="preserve">local governments, no other agents have a significant probability to be intermediaries. Hence, </w:t>
      </w:r>
      <w:r w:rsidR="003A4458" w:rsidRPr="00880F13">
        <w:t>service provider</w:t>
      </w:r>
      <w:r w:rsidR="00713E5D" w:rsidRPr="00880F13">
        <w:t>s</w:t>
      </w:r>
      <w:r w:rsidR="003A4458" w:rsidRPr="00880F13">
        <w:t xml:space="preserve"> (</w:t>
      </w:r>
      <w:r w:rsidR="00867CE6" w:rsidRPr="00880F13">
        <w:t>e.g. innovation and technology transfer centr</w:t>
      </w:r>
      <w:r w:rsidR="00713E5D" w:rsidRPr="00880F13">
        <w:t>es</w:t>
      </w:r>
      <w:r w:rsidR="003A4458" w:rsidRPr="00880F13">
        <w:t xml:space="preserve">, a business development service </w:t>
      </w:r>
      <w:r w:rsidR="00713E5D" w:rsidRPr="00880F13">
        <w:t>centres</w:t>
      </w:r>
      <w:r w:rsidR="003A4458" w:rsidRPr="00880F13">
        <w:t>, private service provider</w:t>
      </w:r>
      <w:r w:rsidR="00713E5D" w:rsidRPr="00880F13">
        <w:t>s</w:t>
      </w:r>
      <w:r w:rsidR="003A4458" w:rsidRPr="00880F13">
        <w:t>)</w:t>
      </w:r>
      <w:r w:rsidR="00880F13">
        <w:t xml:space="preserve"> do not preferentially play an intermediary role. This </w:t>
      </w:r>
      <w:r w:rsidR="003A4458" w:rsidRPr="00880F13">
        <w:t xml:space="preserve">may </w:t>
      </w:r>
      <w:r w:rsidR="00867CE6" w:rsidRPr="00880F13">
        <w:t>be explained by</w:t>
      </w:r>
      <w:r w:rsidR="003A4458" w:rsidRPr="00880F13">
        <w:t xml:space="preserve"> two main factors. First, </w:t>
      </w:r>
      <w:r w:rsidR="00210E87" w:rsidRPr="000D170F">
        <w:t xml:space="preserve">performing an intermediary role in innovative projects must require the mobilisation of a number of technological and scientific knowledge and skills that service providers do not always have. </w:t>
      </w:r>
      <w:r w:rsidR="00210E87">
        <w:t xml:space="preserve">Second, </w:t>
      </w:r>
      <w:r w:rsidR="003A4458" w:rsidRPr="00880F13">
        <w:t xml:space="preserve">intermediaries </w:t>
      </w:r>
      <w:r w:rsidR="005D06C8" w:rsidRPr="00880F13">
        <w:t xml:space="preserve">may </w:t>
      </w:r>
      <w:r w:rsidR="00210E87">
        <w:t>be important</w:t>
      </w:r>
      <w:r w:rsidR="003A4458" w:rsidRPr="00880F13">
        <w:t xml:space="preserve"> in the preliminary stages </w:t>
      </w:r>
      <w:r w:rsidR="008068E1" w:rsidRPr="00880F13">
        <w:t xml:space="preserve">leading up to a </w:t>
      </w:r>
      <w:r w:rsidR="003A4458" w:rsidRPr="00880F13">
        <w:t xml:space="preserve">project, for example in the screening phase of the call for tenders and </w:t>
      </w:r>
      <w:r w:rsidR="00867CE6" w:rsidRPr="00880F13">
        <w:t xml:space="preserve">in the </w:t>
      </w:r>
      <w:r w:rsidR="003A4458" w:rsidRPr="00880F13">
        <w:t>writ</w:t>
      </w:r>
      <w:r w:rsidR="00867CE6" w:rsidRPr="00880F13">
        <w:t xml:space="preserve">ing </w:t>
      </w:r>
      <w:r w:rsidR="003A4458" w:rsidRPr="00880F13">
        <w:t xml:space="preserve">of </w:t>
      </w:r>
      <w:r w:rsidR="00867CE6" w:rsidRPr="00880F13">
        <w:t>proposals</w:t>
      </w:r>
      <w:r w:rsidR="003A4458" w:rsidRPr="00880F13">
        <w:t>, rather than in the implementation phase</w:t>
      </w:r>
      <w:r w:rsidR="00210E87">
        <w:t>: o</w:t>
      </w:r>
      <w:r w:rsidR="00867CE6" w:rsidRPr="00210E87">
        <w:t>nce the project has been funded and it is</w:t>
      </w:r>
      <w:r w:rsidR="003A4458" w:rsidRPr="00210E87">
        <w:t xml:space="preserve"> </w:t>
      </w:r>
      <w:r w:rsidR="00867CE6" w:rsidRPr="00210E87">
        <w:t xml:space="preserve">implemented, they play a role in providing support to the </w:t>
      </w:r>
      <w:r w:rsidR="003A4458" w:rsidRPr="00210E87">
        <w:t xml:space="preserve">individual </w:t>
      </w:r>
      <w:r w:rsidR="00867CE6" w:rsidRPr="00210E87">
        <w:t>firm</w:t>
      </w:r>
      <w:r w:rsidR="005D06C8" w:rsidRPr="00210E87">
        <w:t>, rather than in coordinating</w:t>
      </w:r>
      <w:r w:rsidR="003A4458" w:rsidRPr="00210E87">
        <w:t xml:space="preserve"> the </w:t>
      </w:r>
      <w:r w:rsidR="005D06C8" w:rsidRPr="00210E87">
        <w:t xml:space="preserve">whole </w:t>
      </w:r>
      <w:r w:rsidR="003A4458" w:rsidRPr="00210E87">
        <w:t xml:space="preserve">partnership. </w:t>
      </w:r>
      <w:r w:rsidR="007C0408">
        <w:t xml:space="preserve">Hence, </w:t>
      </w:r>
      <w:r w:rsidR="000C2A36" w:rsidRPr="007C0408">
        <w:t xml:space="preserve">intermediary roles are played by </w:t>
      </w:r>
      <w:r w:rsidR="00191810" w:rsidRPr="007C0408">
        <w:t>a large variety of agents</w:t>
      </w:r>
      <w:r w:rsidR="000C2A36" w:rsidRPr="007C0408">
        <w:t>,</w:t>
      </w:r>
      <w:r w:rsidR="00191810" w:rsidRPr="007C0408">
        <w:t xml:space="preserve"> varying from project to project.</w:t>
      </w:r>
    </w:p>
    <w:p w14:paraId="7A35F87E" w14:textId="77777777" w:rsidR="00335043" w:rsidRPr="00376841" w:rsidRDefault="0038472B" w:rsidP="0038472B">
      <w:pPr>
        <w:pStyle w:val="Nessunaspaziatura"/>
      </w:pPr>
      <w:r>
        <w:tab/>
      </w:r>
      <w:r w:rsidR="00755F5D" w:rsidRPr="00376841">
        <w:t xml:space="preserve">Intermediaries are also involved in longer projects and less likely to receive public funds. </w:t>
      </w:r>
      <w:r w:rsidR="00376841">
        <w:t>B</w:t>
      </w:r>
      <w:r w:rsidR="0034461F" w:rsidRPr="00376841">
        <w:t>ecoming an intermediary</w:t>
      </w:r>
      <w:r w:rsidR="00376841">
        <w:t>, as well as</w:t>
      </w:r>
      <w:r w:rsidR="0034461F" w:rsidRPr="00376841">
        <w:t xml:space="preserve"> actually playing an intermediary role</w:t>
      </w:r>
      <w:r w:rsidR="00376841">
        <w:t>,</w:t>
      </w:r>
      <w:r w:rsidR="0034461F" w:rsidRPr="00376841">
        <w:t xml:space="preserve"> can take some time</w:t>
      </w:r>
      <w:r w:rsidR="00376841">
        <w:t xml:space="preserve">, in order </w:t>
      </w:r>
      <w:r w:rsidR="0034461F" w:rsidRPr="00376841">
        <w:t xml:space="preserve">to get to know the various types of agents, create connections among them and maintaining such connections. Therefore, we can understand why the impact of the variable </w:t>
      </w:r>
      <w:r w:rsidR="0034461F" w:rsidRPr="00376841">
        <w:rPr>
          <w:i/>
        </w:rPr>
        <w:t>avg_dur</w:t>
      </w:r>
      <w:r w:rsidR="0034461F" w:rsidRPr="00376841">
        <w:t xml:space="preserve">, although very small, is positive. </w:t>
      </w:r>
      <w:r w:rsidR="00376841">
        <w:t>I</w:t>
      </w:r>
      <w:r w:rsidR="0034461F" w:rsidRPr="00376841">
        <w:t>ntermediaries are agents participating in many project proposals (even simultaneously)</w:t>
      </w:r>
      <w:r w:rsidR="008C12D0">
        <w:t>:</w:t>
      </w:r>
      <w:r w:rsidR="0034461F" w:rsidRPr="00376841">
        <w:t xml:space="preserve"> </w:t>
      </w:r>
      <w:r w:rsidR="008C12D0">
        <w:t>t</w:t>
      </w:r>
      <w:r w:rsidR="008C12D0" w:rsidRPr="00376841">
        <w:t xml:space="preserve">his </w:t>
      </w:r>
      <w:r w:rsidR="0034461F" w:rsidRPr="00376841">
        <w:t xml:space="preserve">is why the incidence of failures (projects that are not selected for funding), may be higher than that of other types of actors who play no role as </w:t>
      </w:r>
      <w:r w:rsidR="008C12D0" w:rsidRPr="00376841">
        <w:t>intermediar</w:t>
      </w:r>
      <w:r w:rsidR="008C12D0">
        <w:t>ies</w:t>
      </w:r>
      <w:r w:rsidR="0034461F" w:rsidRPr="00376841">
        <w:t>.</w:t>
      </w:r>
      <w:r w:rsidR="00755F5D" w:rsidRPr="00376841">
        <w:t xml:space="preserve"> </w:t>
      </w:r>
    </w:p>
    <w:p w14:paraId="038AE407" w14:textId="77777777" w:rsidR="0030788B" w:rsidRPr="00D66DC1" w:rsidRDefault="0030788B" w:rsidP="00A3062D"/>
    <w:p w14:paraId="025A838A" w14:textId="77777777" w:rsidR="008518C2" w:rsidRPr="0038472B" w:rsidRDefault="008518C2" w:rsidP="0038472B">
      <w:pPr>
        <w:pStyle w:val="Nessunaspaziatura"/>
        <w:rPr>
          <w:b/>
        </w:rPr>
      </w:pPr>
      <w:r w:rsidRPr="0038472B">
        <w:rPr>
          <w:b/>
        </w:rPr>
        <w:t>Conclusions</w:t>
      </w:r>
    </w:p>
    <w:p w14:paraId="6574F1F0" w14:textId="34CA5006" w:rsidR="00191810" w:rsidRPr="00D66DC1" w:rsidRDefault="00981A5D" w:rsidP="0038472B">
      <w:pPr>
        <w:pStyle w:val="Nessunaspaziatura"/>
        <w:rPr>
          <w:noProof/>
          <w:lang w:val="en-US"/>
        </w:rPr>
      </w:pPr>
      <w:r w:rsidRPr="0089151D">
        <w:rPr>
          <w:noProof/>
        </w:rPr>
        <w:t>Our analysis h</w:t>
      </w:r>
      <w:r w:rsidRPr="003D3E9A">
        <w:rPr>
          <w:noProof/>
        </w:rPr>
        <w:t xml:space="preserve">as tried to identify </w:t>
      </w:r>
      <w:r w:rsidR="00CB75AA" w:rsidRPr="003D3E9A">
        <w:rPr>
          <w:noProof/>
        </w:rPr>
        <w:t xml:space="preserve">what </w:t>
      </w:r>
      <w:r w:rsidRPr="003D3E9A">
        <w:rPr>
          <w:noProof/>
        </w:rPr>
        <w:t xml:space="preserve">are the peculiar features of intermediaries </w:t>
      </w:r>
      <w:r w:rsidR="00191810" w:rsidRPr="003D3E9A">
        <w:rPr>
          <w:noProof/>
        </w:rPr>
        <w:t xml:space="preserve">in the context of innovation policy programmes. </w:t>
      </w:r>
      <w:r w:rsidR="00D66DC1">
        <w:rPr>
          <w:noProof/>
        </w:rPr>
        <w:t>S</w:t>
      </w:r>
      <w:r w:rsidR="00D66DC1" w:rsidRPr="00D66DC1">
        <w:rPr>
          <w:noProof/>
        </w:rPr>
        <w:t xml:space="preserve">everal </w:t>
      </w:r>
      <w:r w:rsidR="00191810" w:rsidRPr="00D66DC1">
        <w:rPr>
          <w:noProof/>
        </w:rPr>
        <w:t xml:space="preserve">studies (Bessant and Rush, 1995; Hargadon and Sutton, 1997; </w:t>
      </w:r>
      <w:r w:rsidRPr="00D66DC1">
        <w:rPr>
          <w:noProof/>
        </w:rPr>
        <w:t xml:space="preserve">Cantner </w:t>
      </w:r>
      <w:r w:rsidR="00A809EB" w:rsidRPr="00D66DC1">
        <w:rPr>
          <w:noProof/>
        </w:rPr>
        <w:t>et al.</w:t>
      </w:r>
      <w:r w:rsidRPr="00D66DC1">
        <w:rPr>
          <w:noProof/>
        </w:rPr>
        <w:t>, 2011</w:t>
      </w:r>
      <w:r w:rsidR="00230D2E" w:rsidRPr="00D66DC1">
        <w:rPr>
          <w:noProof/>
        </w:rPr>
        <w:t>; Kauffeld-Monz and Fritsch, 2013</w:t>
      </w:r>
      <w:r w:rsidRPr="00D66DC1">
        <w:rPr>
          <w:noProof/>
        </w:rPr>
        <w:t>)</w:t>
      </w:r>
      <w:r w:rsidR="00D66DC1">
        <w:rPr>
          <w:noProof/>
        </w:rPr>
        <w:t xml:space="preserve"> have acknowledged </w:t>
      </w:r>
      <w:r w:rsidR="00C05450">
        <w:rPr>
          <w:noProof/>
        </w:rPr>
        <w:t>that</w:t>
      </w:r>
      <w:r w:rsidR="0008267A">
        <w:rPr>
          <w:noProof/>
        </w:rPr>
        <w:t xml:space="preserve"> </w:t>
      </w:r>
      <w:r w:rsidR="0008267A" w:rsidRPr="000D170F">
        <w:rPr>
          <w:noProof/>
        </w:rPr>
        <w:t>intermediary organizatio</w:t>
      </w:r>
      <w:r w:rsidR="0008267A">
        <w:rPr>
          <w:noProof/>
        </w:rPr>
        <w:t>ns support</w:t>
      </w:r>
      <w:r w:rsidR="00C05450">
        <w:rPr>
          <w:noProof/>
        </w:rPr>
        <w:t xml:space="preserve"> </w:t>
      </w:r>
      <w:r w:rsidR="00C05450" w:rsidRPr="000D170F">
        <w:rPr>
          <w:noProof/>
        </w:rPr>
        <w:t>the formation and successful management of innovation networks</w:t>
      </w:r>
      <w:r w:rsidR="00191810" w:rsidRPr="00D66DC1">
        <w:rPr>
          <w:noProof/>
        </w:rPr>
        <w:t xml:space="preserve">.  </w:t>
      </w:r>
      <w:r w:rsidRPr="00D66DC1">
        <w:rPr>
          <w:noProof/>
          <w:lang w:val="en-US"/>
        </w:rPr>
        <w:t>However</w:t>
      </w:r>
      <w:r w:rsidR="00191810" w:rsidRPr="00D66DC1">
        <w:rPr>
          <w:noProof/>
          <w:lang w:val="en-US"/>
        </w:rPr>
        <w:t>,</w:t>
      </w:r>
      <w:r w:rsidRPr="00D66DC1">
        <w:rPr>
          <w:noProof/>
          <w:lang w:val="en-US"/>
        </w:rPr>
        <w:t xml:space="preserve"> the</w:t>
      </w:r>
      <w:r w:rsidR="00CB75AA" w:rsidRPr="00D66DC1">
        <w:rPr>
          <w:noProof/>
          <w:lang w:val="en-US"/>
        </w:rPr>
        <w:t>ir</w:t>
      </w:r>
      <w:r w:rsidRPr="00D66DC1">
        <w:rPr>
          <w:noProof/>
          <w:lang w:val="en-US"/>
        </w:rPr>
        <w:t xml:space="preserve"> features and the role they play in practice are still </w:t>
      </w:r>
      <w:r w:rsidR="00191810" w:rsidRPr="00D66DC1">
        <w:rPr>
          <w:noProof/>
          <w:lang w:val="en-US"/>
        </w:rPr>
        <w:t>under-investigated.</w:t>
      </w:r>
    </w:p>
    <w:p w14:paraId="3013BBEA" w14:textId="5403D009" w:rsidR="00870B5C" w:rsidRDefault="0038472B" w:rsidP="0038472B">
      <w:pPr>
        <w:pStyle w:val="Nessunaspaziatura"/>
        <w:rPr>
          <w:noProof/>
          <w:lang w:val="en-US"/>
        </w:rPr>
      </w:pPr>
      <w:r>
        <w:rPr>
          <w:noProof/>
          <w:lang w:val="en-US"/>
        </w:rPr>
        <w:tab/>
      </w:r>
      <w:r w:rsidR="00CB75AA" w:rsidRPr="00C05450">
        <w:rPr>
          <w:noProof/>
          <w:lang w:val="en-US"/>
        </w:rPr>
        <w:t xml:space="preserve">The exploratory </w:t>
      </w:r>
      <w:r w:rsidR="00981A5D" w:rsidRPr="00C05450">
        <w:rPr>
          <w:noProof/>
          <w:lang w:val="en-US"/>
        </w:rPr>
        <w:t>analysis</w:t>
      </w:r>
      <w:r w:rsidR="00CB75AA" w:rsidRPr="00C05450">
        <w:rPr>
          <w:noProof/>
          <w:lang w:val="en-US"/>
        </w:rPr>
        <w:t xml:space="preserve"> presented here</w:t>
      </w:r>
      <w:r w:rsidR="00981A5D" w:rsidRPr="00C05450">
        <w:rPr>
          <w:noProof/>
          <w:lang w:val="en-US"/>
        </w:rPr>
        <w:t xml:space="preserve"> </w:t>
      </w:r>
      <w:r w:rsidR="00C23B17" w:rsidRPr="00C05450">
        <w:rPr>
          <w:noProof/>
          <w:lang w:val="en-US"/>
        </w:rPr>
        <w:t>take</w:t>
      </w:r>
      <w:r w:rsidR="00870B5C">
        <w:rPr>
          <w:noProof/>
          <w:lang w:val="en-US"/>
        </w:rPr>
        <w:t>s</w:t>
      </w:r>
      <w:r w:rsidR="00C23B17" w:rsidRPr="00C05450">
        <w:rPr>
          <w:noProof/>
          <w:lang w:val="en-US"/>
        </w:rPr>
        <w:t xml:space="preserve"> </w:t>
      </w:r>
      <w:r w:rsidR="00981A5D" w:rsidRPr="00C05450">
        <w:rPr>
          <w:noProof/>
          <w:lang w:val="en-US"/>
        </w:rPr>
        <w:t xml:space="preserve">a step </w:t>
      </w:r>
      <w:r w:rsidR="00C23B17" w:rsidRPr="00C05450">
        <w:rPr>
          <w:noProof/>
          <w:lang w:val="en-US"/>
        </w:rPr>
        <w:t xml:space="preserve">in </w:t>
      </w:r>
      <w:r w:rsidR="00981A5D" w:rsidRPr="00C05450">
        <w:rPr>
          <w:noProof/>
          <w:lang w:val="en-US"/>
        </w:rPr>
        <w:t xml:space="preserve">this direction. </w:t>
      </w:r>
      <w:r w:rsidR="00C23B17" w:rsidRPr="0089151D">
        <w:rPr>
          <w:noProof/>
          <w:lang w:val="en-US"/>
        </w:rPr>
        <w:t>Focusing on</w:t>
      </w:r>
      <w:r w:rsidR="00981A5D" w:rsidRPr="003D3E9A">
        <w:rPr>
          <w:noProof/>
          <w:lang w:val="en-US"/>
        </w:rPr>
        <w:t xml:space="preserve"> a set of policy programmes that </w:t>
      </w:r>
      <w:r w:rsidR="000A6D1F" w:rsidRPr="003D3E9A">
        <w:rPr>
          <w:noProof/>
          <w:lang w:val="en-US"/>
        </w:rPr>
        <w:t xml:space="preserve">allowed organizations to participate in more than </w:t>
      </w:r>
      <w:r w:rsidR="000A6D1F" w:rsidRPr="003D3E9A">
        <w:rPr>
          <w:noProof/>
          <w:lang w:val="en-US"/>
        </w:rPr>
        <w:lastRenderedPageBreak/>
        <w:t>one project, thus creating</w:t>
      </w:r>
      <w:r w:rsidR="00981A5D" w:rsidRPr="003D3E9A">
        <w:rPr>
          <w:noProof/>
          <w:lang w:val="en-US"/>
        </w:rPr>
        <w:t xml:space="preserve"> bridges between projects, we have tried to identify </w:t>
      </w:r>
      <w:r w:rsidR="00981A5D" w:rsidRPr="000377C8">
        <w:rPr>
          <w:i/>
          <w:noProof/>
          <w:lang w:val="en-US"/>
        </w:rPr>
        <w:t>ex post</w:t>
      </w:r>
      <w:r w:rsidR="00981A5D" w:rsidRPr="003D3E9A">
        <w:rPr>
          <w:noProof/>
          <w:lang w:val="en-US"/>
        </w:rPr>
        <w:t xml:space="preserve"> what are the main features of different types of intermediaries</w:t>
      </w:r>
      <w:r w:rsidR="003A52D7" w:rsidRPr="003D3E9A">
        <w:rPr>
          <w:noProof/>
          <w:lang w:val="en-US"/>
        </w:rPr>
        <w:t xml:space="preserve"> based on an analysis of their positions within networks of relationships</w:t>
      </w:r>
      <w:r w:rsidR="0035629F" w:rsidRPr="003D3E9A">
        <w:rPr>
          <w:noProof/>
          <w:lang w:val="en-US"/>
        </w:rPr>
        <w:t xml:space="preserve">. </w:t>
      </w:r>
      <w:r w:rsidR="000A6D1F" w:rsidRPr="003D3E9A">
        <w:rPr>
          <w:noProof/>
          <w:lang w:val="en-US"/>
        </w:rPr>
        <w:t>W</w:t>
      </w:r>
      <w:r w:rsidR="00981A5D" w:rsidRPr="003D3E9A">
        <w:rPr>
          <w:noProof/>
          <w:lang w:val="en-US"/>
        </w:rPr>
        <w:t xml:space="preserve">e have observed that </w:t>
      </w:r>
      <w:r w:rsidR="00440E94" w:rsidRPr="003D3E9A">
        <w:rPr>
          <w:noProof/>
          <w:lang w:val="en-US"/>
        </w:rPr>
        <w:t xml:space="preserve">brokers </w:t>
      </w:r>
      <w:r w:rsidR="00981A5D" w:rsidRPr="003D3E9A">
        <w:rPr>
          <w:noProof/>
          <w:lang w:val="en-US"/>
        </w:rPr>
        <w:t xml:space="preserve">and </w:t>
      </w:r>
      <w:r w:rsidR="00440E94" w:rsidRPr="003D3E9A">
        <w:rPr>
          <w:noProof/>
          <w:lang w:val="en-US"/>
        </w:rPr>
        <w:t>intercohesive agents</w:t>
      </w:r>
      <w:r w:rsidR="00981A5D" w:rsidRPr="003D3E9A">
        <w:rPr>
          <w:noProof/>
          <w:lang w:val="en-US"/>
        </w:rPr>
        <w:t xml:space="preserve"> have different features. The former </w:t>
      </w:r>
      <w:r w:rsidR="00440E94" w:rsidRPr="003D3E9A">
        <w:rPr>
          <w:noProof/>
          <w:lang w:val="en-US"/>
        </w:rPr>
        <w:t xml:space="preserve">– </w:t>
      </w:r>
      <w:r w:rsidR="00981A5D" w:rsidRPr="003D3E9A">
        <w:rPr>
          <w:noProof/>
          <w:lang w:val="en-US"/>
        </w:rPr>
        <w:t xml:space="preserve">linking agents that are not connected among each other </w:t>
      </w:r>
      <w:r w:rsidR="00440E94" w:rsidRPr="003D3E9A">
        <w:rPr>
          <w:noProof/>
          <w:lang w:val="en-US"/>
        </w:rPr>
        <w:t xml:space="preserve">– are more likely to be found in technologically turbulent environments, while the latter – </w:t>
      </w:r>
      <w:r w:rsidR="00480073" w:rsidRPr="003D3E9A">
        <w:rPr>
          <w:noProof/>
          <w:lang w:val="en-US"/>
        </w:rPr>
        <w:t>bridging</w:t>
      </w:r>
      <w:r w:rsidR="00981A5D" w:rsidRPr="003D3E9A">
        <w:rPr>
          <w:noProof/>
          <w:lang w:val="en-US"/>
        </w:rPr>
        <w:t xml:space="preserve"> </w:t>
      </w:r>
      <w:r w:rsidR="00440E94" w:rsidRPr="003D3E9A">
        <w:rPr>
          <w:noProof/>
          <w:lang w:val="en-US"/>
        </w:rPr>
        <w:t>cohesive communities of network agents</w:t>
      </w:r>
      <w:r w:rsidR="00EB1794" w:rsidRPr="003D3E9A">
        <w:rPr>
          <w:noProof/>
          <w:lang w:val="en-US"/>
        </w:rPr>
        <w:t xml:space="preserve"> – </w:t>
      </w:r>
      <w:r w:rsidR="00440E94" w:rsidRPr="003D3E9A">
        <w:rPr>
          <w:noProof/>
          <w:lang w:val="en-US"/>
        </w:rPr>
        <w:t xml:space="preserve">operate in more stable contexts. Drawing on the analysis of Gilsing </w:t>
      </w:r>
      <w:r w:rsidR="00A809EB" w:rsidRPr="003D3E9A">
        <w:rPr>
          <w:noProof/>
          <w:lang w:val="en-US"/>
        </w:rPr>
        <w:t>et al.</w:t>
      </w:r>
      <w:r w:rsidR="00440E94" w:rsidRPr="003D3E9A">
        <w:rPr>
          <w:noProof/>
          <w:lang w:val="en-US"/>
        </w:rPr>
        <w:t xml:space="preserve"> (</w:t>
      </w:r>
      <w:r w:rsidR="0035629F" w:rsidRPr="003D3E9A">
        <w:rPr>
          <w:noProof/>
          <w:lang w:val="en-US"/>
        </w:rPr>
        <w:t>2008</w:t>
      </w:r>
      <w:r w:rsidR="00440E94" w:rsidRPr="003D3E9A">
        <w:rPr>
          <w:noProof/>
          <w:lang w:val="en-US"/>
        </w:rPr>
        <w:t xml:space="preserve">) </w:t>
      </w:r>
      <w:r w:rsidR="00981A5D" w:rsidRPr="003D3E9A">
        <w:rPr>
          <w:noProof/>
          <w:lang w:val="en-US"/>
        </w:rPr>
        <w:t xml:space="preserve">we could presume that </w:t>
      </w:r>
      <w:r w:rsidR="00440E94" w:rsidRPr="003D3E9A">
        <w:rPr>
          <w:noProof/>
          <w:lang w:val="en-US"/>
        </w:rPr>
        <w:t>broker</w:t>
      </w:r>
      <w:r w:rsidR="00480073" w:rsidRPr="003D3E9A">
        <w:rPr>
          <w:noProof/>
          <w:lang w:val="en-US"/>
        </w:rPr>
        <w:t>s</w:t>
      </w:r>
      <w:r w:rsidR="00440E94" w:rsidRPr="003D3E9A">
        <w:rPr>
          <w:noProof/>
          <w:lang w:val="en-US"/>
        </w:rPr>
        <w:t xml:space="preserve"> </w:t>
      </w:r>
      <w:r w:rsidR="00981A5D" w:rsidRPr="003D3E9A">
        <w:rPr>
          <w:noProof/>
          <w:lang w:val="en-US"/>
        </w:rPr>
        <w:t xml:space="preserve">play a more incisive role than </w:t>
      </w:r>
      <w:r w:rsidR="00440E94" w:rsidRPr="003D3E9A">
        <w:rPr>
          <w:noProof/>
          <w:lang w:val="en-US"/>
        </w:rPr>
        <w:t xml:space="preserve">intercohesive agents in knowledge exploration processes, while </w:t>
      </w:r>
      <w:r w:rsidR="005A147E" w:rsidRPr="003D3E9A">
        <w:rPr>
          <w:noProof/>
          <w:lang w:val="en-US"/>
        </w:rPr>
        <w:t xml:space="preserve">intercohesive agents </w:t>
      </w:r>
      <w:r w:rsidR="005A147E">
        <w:rPr>
          <w:noProof/>
          <w:lang w:val="en-US"/>
        </w:rPr>
        <w:t>are more likely than brokers to engage in knowledge exploitation processes</w:t>
      </w:r>
      <w:r w:rsidR="00440E94" w:rsidRPr="003D3E9A">
        <w:rPr>
          <w:noProof/>
          <w:lang w:val="en-US"/>
        </w:rPr>
        <w:t xml:space="preserve">. </w:t>
      </w:r>
    </w:p>
    <w:p w14:paraId="0C203218" w14:textId="0D20DBE5" w:rsidR="00CB502F" w:rsidRPr="003D3E9A" w:rsidRDefault="00237686" w:rsidP="0038472B">
      <w:pPr>
        <w:pStyle w:val="Nessunaspaziatura"/>
        <w:rPr>
          <w:lang w:val="en-US"/>
        </w:rPr>
      </w:pPr>
      <w:r>
        <w:rPr>
          <w:noProof/>
          <w:lang w:val="en-US"/>
        </w:rPr>
        <w:t>I</w:t>
      </w:r>
      <w:r w:rsidR="0035629F" w:rsidRPr="003D3E9A">
        <w:rPr>
          <w:noProof/>
          <w:lang w:val="en-US"/>
        </w:rPr>
        <w:t xml:space="preserve">ntermediaries in general are </w:t>
      </w:r>
      <w:r w:rsidR="003B51F3" w:rsidRPr="003D3E9A">
        <w:rPr>
          <w:noProof/>
          <w:lang w:val="en-US"/>
        </w:rPr>
        <w:t>more likely to be local governments</w:t>
      </w:r>
      <w:r>
        <w:rPr>
          <w:noProof/>
          <w:lang w:val="en-US"/>
        </w:rPr>
        <w:t xml:space="preserve"> or local associations</w:t>
      </w:r>
      <w:r w:rsidR="0035629F" w:rsidRPr="003D3E9A">
        <w:rPr>
          <w:noProof/>
          <w:lang w:val="en-US"/>
        </w:rPr>
        <w:t xml:space="preserve">. However, </w:t>
      </w:r>
      <w:r w:rsidR="0089151D">
        <w:rPr>
          <w:noProof/>
          <w:lang w:val="en-US"/>
        </w:rPr>
        <w:t xml:space="preserve">besides this, </w:t>
      </w:r>
      <w:r w:rsidR="0035629F" w:rsidRPr="0089151D">
        <w:rPr>
          <w:noProof/>
          <w:lang w:val="en-US"/>
        </w:rPr>
        <w:t xml:space="preserve">it is not possible to clearly identify </w:t>
      </w:r>
      <w:r w:rsidR="00B2682C" w:rsidRPr="0089151D">
        <w:rPr>
          <w:noProof/>
          <w:lang w:val="en-US"/>
        </w:rPr>
        <w:t>organizations that, by nature, are more like</w:t>
      </w:r>
      <w:r w:rsidR="003B51F3" w:rsidRPr="0089151D">
        <w:rPr>
          <w:noProof/>
          <w:lang w:val="en-US"/>
        </w:rPr>
        <w:t>l</w:t>
      </w:r>
      <w:r w:rsidR="00B2682C" w:rsidRPr="0089151D">
        <w:rPr>
          <w:noProof/>
          <w:lang w:val="en-US"/>
        </w:rPr>
        <w:t xml:space="preserve">y to be either </w:t>
      </w:r>
      <w:r w:rsidR="0035629F" w:rsidRPr="0089151D">
        <w:rPr>
          <w:noProof/>
          <w:lang w:val="en-US"/>
        </w:rPr>
        <w:t>broker</w:t>
      </w:r>
      <w:r w:rsidR="00B2682C" w:rsidRPr="0089151D">
        <w:rPr>
          <w:noProof/>
          <w:lang w:val="en-US"/>
        </w:rPr>
        <w:t>s</w:t>
      </w:r>
      <w:r w:rsidR="0035629F" w:rsidRPr="0089151D">
        <w:rPr>
          <w:noProof/>
          <w:lang w:val="en-US"/>
        </w:rPr>
        <w:t xml:space="preserve"> or intercohesive agent</w:t>
      </w:r>
      <w:r w:rsidR="00B2682C" w:rsidRPr="0089151D">
        <w:rPr>
          <w:noProof/>
          <w:lang w:val="en-US"/>
        </w:rPr>
        <w:t>s</w:t>
      </w:r>
      <w:r w:rsidR="004B7C2E" w:rsidRPr="0089151D">
        <w:rPr>
          <w:noProof/>
          <w:lang w:val="en-US"/>
        </w:rPr>
        <w:t xml:space="preserve">: different </w:t>
      </w:r>
      <w:r w:rsidR="004866CD" w:rsidRPr="0089151D">
        <w:rPr>
          <w:noProof/>
          <w:lang w:val="en-US"/>
        </w:rPr>
        <w:t xml:space="preserve">innovation </w:t>
      </w:r>
      <w:r w:rsidR="00B2682C" w:rsidRPr="0089151D">
        <w:rPr>
          <w:noProof/>
          <w:lang w:val="en-US"/>
        </w:rPr>
        <w:t>networks may require different organizations to mediate relationships between the other participants</w:t>
      </w:r>
      <w:r w:rsidR="0035629F" w:rsidRPr="003D3E9A">
        <w:rPr>
          <w:noProof/>
          <w:lang w:val="en-US"/>
        </w:rPr>
        <w:t xml:space="preserve">. </w:t>
      </w:r>
      <w:r w:rsidR="003B51F3" w:rsidRPr="003D3E9A">
        <w:rPr>
          <w:noProof/>
          <w:lang w:val="en-US"/>
        </w:rPr>
        <w:t xml:space="preserve">This finding calls for further research into </w:t>
      </w:r>
      <w:r w:rsidR="003B51F3" w:rsidRPr="003D3E9A">
        <w:rPr>
          <w:lang w:val="en-US"/>
        </w:rPr>
        <w:t>what types of knowledge and competencies are needed in order to (effectively) facilitate and manage different types of innovation networks</w:t>
      </w:r>
      <w:r w:rsidR="003B51F3" w:rsidRPr="003D3E9A">
        <w:rPr>
          <w:noProof/>
          <w:lang w:val="en-US"/>
        </w:rPr>
        <w:t>.</w:t>
      </w:r>
      <w:r w:rsidR="00A1134B" w:rsidRPr="003D3E9A">
        <w:rPr>
          <w:lang w:val="en-US"/>
        </w:rPr>
        <w:t xml:space="preserve"> </w:t>
      </w:r>
    </w:p>
    <w:p w14:paraId="76E026A6" w14:textId="77777777" w:rsidR="00FC0ACB" w:rsidRDefault="00FC0ACB" w:rsidP="0038472B">
      <w:pPr>
        <w:pStyle w:val="Nessunaspaziatura"/>
        <w:rPr>
          <w:b/>
          <w:sz w:val="20"/>
          <w:szCs w:val="20"/>
        </w:rPr>
      </w:pPr>
    </w:p>
    <w:p w14:paraId="10379901" w14:textId="77777777" w:rsidR="00FC0ACB" w:rsidRDefault="00FC0ACB" w:rsidP="0038472B">
      <w:pPr>
        <w:pStyle w:val="Nessunaspaziatura"/>
        <w:rPr>
          <w:b/>
          <w:sz w:val="20"/>
          <w:szCs w:val="20"/>
        </w:rPr>
      </w:pPr>
    </w:p>
    <w:p w14:paraId="3FF58804" w14:textId="77777777" w:rsidR="008518C2" w:rsidRPr="00FC0ACB" w:rsidRDefault="00FC0ACB" w:rsidP="0038472B">
      <w:pPr>
        <w:pStyle w:val="Nessunaspaziatura"/>
        <w:rPr>
          <w:b/>
        </w:rPr>
      </w:pPr>
      <w:r w:rsidRPr="00FC0ACB">
        <w:rPr>
          <w:b/>
        </w:rPr>
        <w:t>Notes</w:t>
      </w:r>
    </w:p>
    <w:sectPr w:rsidR="008518C2" w:rsidRPr="00FC0ACB" w:rsidSect="00D83738">
      <w:footerReference w:type="even" r:id="rId9"/>
      <w:footerReference w:type="default" r:id="rId10"/>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0903C" w14:textId="77777777" w:rsidR="00D545E0" w:rsidRDefault="00D545E0" w:rsidP="00A97C0C">
      <w:r>
        <w:separator/>
      </w:r>
    </w:p>
  </w:endnote>
  <w:endnote w:type="continuationSeparator" w:id="0">
    <w:p w14:paraId="1B535312" w14:textId="77777777" w:rsidR="00D545E0" w:rsidRDefault="00D545E0" w:rsidP="00A97C0C">
      <w:r>
        <w:continuationSeparator/>
      </w:r>
    </w:p>
  </w:endnote>
  <w:endnote w:id="1">
    <w:p w14:paraId="51A60454" w14:textId="77777777" w:rsidR="00035404" w:rsidRPr="00C6743A" w:rsidRDefault="00035404" w:rsidP="001100E8">
      <w:pPr>
        <w:pStyle w:val="Testonotadichiusura"/>
        <w:ind w:left="142" w:hanging="142"/>
      </w:pPr>
      <w:r w:rsidRPr="00C6743A">
        <w:rPr>
          <w:rStyle w:val="Rimandonotadichiusura"/>
        </w:rPr>
        <w:endnoteRef/>
      </w:r>
      <w:r w:rsidRPr="00C6743A">
        <w:t xml:space="preserve"> Howells (2006) identifies four main sources: “</w:t>
      </w:r>
      <w:r w:rsidRPr="00C6743A">
        <w:rPr>
          <w:rFonts w:ascii="Times-Roman" w:hAnsi="Times-Roman" w:cs="Times-Roman"/>
          <w:lang w:eastAsia="ja-JP"/>
        </w:rPr>
        <w:t>(a) literature on technology transfer and diffusion;  (b) more general innovation research on the role and management of such activities and the firms supplying them; (c) the systems of innovation literature; and (d) research into service organizations and more specifically Knowledge Intensive Business Services (KIBS) firms” (Howells, 2006: 716).</w:t>
      </w:r>
    </w:p>
  </w:endnote>
  <w:endnote w:id="2">
    <w:p w14:paraId="6900E540" w14:textId="6A931831" w:rsidR="00035404" w:rsidRPr="00C6743A" w:rsidRDefault="00035404" w:rsidP="001974D7">
      <w:pPr>
        <w:pStyle w:val="Testonotadichiusura"/>
        <w:ind w:left="142" w:hanging="142"/>
      </w:pPr>
      <w:r w:rsidRPr="00C6743A">
        <w:rPr>
          <w:rStyle w:val="Rimandonotadichiusura"/>
        </w:rPr>
        <w:endnoteRef/>
      </w:r>
      <w:r w:rsidRPr="00C6743A">
        <w:t xml:space="preserve"> In particular, “switch” services were priced on a mark-up–on-cost basis, while “space” services were included in the annual association fee paid by members. The latter type of services indirectly stimulated the interaction among the members of the organization and enhanced their demand for additional switch services.</w:t>
      </w:r>
    </w:p>
  </w:endnote>
  <w:endnote w:id="3">
    <w:p w14:paraId="6267C72D" w14:textId="77777777" w:rsidR="00035404" w:rsidRPr="00C6743A" w:rsidRDefault="00035404" w:rsidP="001100E8">
      <w:pPr>
        <w:pStyle w:val="Testonotadichiusura"/>
        <w:ind w:left="142" w:hanging="142"/>
      </w:pPr>
      <w:r w:rsidRPr="00C6743A">
        <w:rPr>
          <w:rStyle w:val="Rimandonotadichiusura"/>
        </w:rPr>
        <w:endnoteRef/>
      </w:r>
      <w:r w:rsidRPr="00C6743A">
        <w:t xml:space="preserve"> A classic study on the exploitation of a brokering position to maintain political power is the work by by Padgett and Ansell (1993) on Cosimo de Medici. The authors have shown how the main sponsor of the Italian and European Renaissance gained his power thanks to a strategy aimed at creating links between different élites (through business relationships or marriages), and then exploited this position in his favour, playing an intermediary role between different groups.</w:t>
      </w:r>
    </w:p>
  </w:endnote>
  <w:endnote w:id="4">
    <w:p w14:paraId="4250FE03" w14:textId="77777777" w:rsidR="00035404" w:rsidRPr="00C6743A" w:rsidRDefault="00035404" w:rsidP="001100E8">
      <w:pPr>
        <w:pStyle w:val="Testonotadichiusura"/>
        <w:ind w:left="142" w:hanging="142"/>
      </w:pPr>
      <w:r w:rsidRPr="00C6743A">
        <w:rPr>
          <w:rStyle w:val="Rimandonotadichiusura"/>
        </w:rPr>
        <w:endnoteRef/>
      </w:r>
      <w:r w:rsidRPr="00C6743A">
        <w:t xml:space="preserve"> However, it is important to keep in mind that there is no antinomy between the two definitions, since they relate to different aspects. We will come back to this issue in the empirical section.</w:t>
      </w:r>
    </w:p>
  </w:endnote>
  <w:endnote w:id="5">
    <w:p w14:paraId="382D8BD0" w14:textId="2813F687" w:rsidR="00035404" w:rsidRPr="00C6743A" w:rsidRDefault="00035404" w:rsidP="001100E8">
      <w:pPr>
        <w:pStyle w:val="Testonotadichiusura"/>
        <w:tabs>
          <w:tab w:val="left" w:pos="0"/>
          <w:tab w:val="left" w:pos="567"/>
          <w:tab w:val="left" w:pos="851"/>
        </w:tabs>
        <w:ind w:left="142" w:hanging="142"/>
      </w:pPr>
      <w:r w:rsidRPr="00C6743A">
        <w:rPr>
          <w:rStyle w:val="Rimandonotadichiusura"/>
        </w:rPr>
        <w:endnoteRef/>
      </w:r>
      <w:r w:rsidRPr="00C6743A">
        <w:rPr>
          <w:rStyle w:val="Rimandonotadichiusura"/>
        </w:rPr>
        <w:t xml:space="preserve"> </w:t>
      </w:r>
      <w:r w:rsidRPr="00C6743A">
        <w:rPr>
          <w:rStyle w:val="Rimandonotadichiusura"/>
          <w:vertAlign w:val="baseline"/>
        </w:rPr>
        <w:t>Similar initiatives eliciting the growth of self-organised co-operation networks in research and development have been promoted</w:t>
      </w:r>
      <w:r w:rsidRPr="00C6743A">
        <w:t xml:space="preserve"> in </w:t>
      </w:r>
      <w:r>
        <w:t>other</w:t>
      </w:r>
      <w:r w:rsidRPr="00C6743A">
        <w:t xml:space="preserve"> European regions (</w:t>
      </w:r>
      <w:r w:rsidRPr="00C6743A">
        <w:rPr>
          <w:rStyle w:val="Rimandonotadichiusura"/>
          <w:vertAlign w:val="baseline"/>
        </w:rPr>
        <w:t>Eickelpasch and Fritsch, 2005)</w:t>
      </w:r>
      <w:r w:rsidRPr="00C6743A">
        <w:t>.</w:t>
      </w:r>
    </w:p>
  </w:endnote>
  <w:endnote w:id="6">
    <w:p w14:paraId="4659726B" w14:textId="77777777" w:rsidR="00035404" w:rsidRPr="00C6743A" w:rsidRDefault="00035404" w:rsidP="001100E8">
      <w:pPr>
        <w:pStyle w:val="Testonotadichiusura"/>
        <w:tabs>
          <w:tab w:val="left" w:pos="0"/>
          <w:tab w:val="left" w:pos="567"/>
          <w:tab w:val="left" w:pos="851"/>
        </w:tabs>
        <w:ind w:left="142" w:hanging="142"/>
        <w:rPr>
          <w:rStyle w:val="Rimandonotadichiusura"/>
          <w:vertAlign w:val="baseline"/>
        </w:rPr>
      </w:pPr>
      <w:r w:rsidRPr="00C6743A">
        <w:rPr>
          <w:rStyle w:val="Rimandonotadichiusura"/>
        </w:rPr>
        <w:endnoteRef/>
      </w:r>
      <w:r w:rsidRPr="00C6743A">
        <w:t xml:space="preserve"> </w:t>
      </w:r>
      <w:r w:rsidRPr="00C6743A">
        <w:rPr>
          <w:rStyle w:val="Rimandonotadichiusura"/>
          <w:vertAlign w:val="baseline"/>
        </w:rPr>
        <w:t xml:space="preserve">The empirical research was carried out over an extended time span, </w:t>
      </w:r>
      <w:r w:rsidRPr="00C6743A">
        <w:t xml:space="preserve">starting </w:t>
      </w:r>
      <w:r w:rsidRPr="00C6743A">
        <w:rPr>
          <w:rStyle w:val="Rimandonotadichiusura"/>
          <w:vertAlign w:val="baseline"/>
        </w:rPr>
        <w:t xml:space="preserve">from 2004, since the authors had participated in the monitoring and analysis of three specific regional programmes implemented during this period, namely the RPIA-ITT (see Russo and Rossi, 2009a), the RPIA-VINCI, and the SPD line 1.7.1, 2005-2006 (see Bellandi and Caloffi, 2010). </w:t>
      </w:r>
    </w:p>
  </w:endnote>
  <w:endnote w:id="7">
    <w:p w14:paraId="70875420" w14:textId="77777777" w:rsidR="00035404" w:rsidRPr="00C6743A" w:rsidRDefault="00035404" w:rsidP="001100E8">
      <w:pPr>
        <w:pStyle w:val="Testonotadichiusura"/>
        <w:tabs>
          <w:tab w:val="left" w:pos="284"/>
        </w:tabs>
        <w:ind w:left="142" w:hanging="142"/>
      </w:pPr>
      <w:r w:rsidRPr="00C6743A">
        <w:rPr>
          <w:rStyle w:val="Rimandonotadichiusura"/>
        </w:rPr>
        <w:endnoteRef/>
      </w:r>
      <w:r w:rsidRPr="00C6743A">
        <w:t xml:space="preserve"> </w:t>
      </w:r>
      <w:r w:rsidRPr="00C6743A">
        <w:tab/>
        <w:t xml:space="preserve">In some cases the call for tender explicitly required the presence of a minimum number of service centres (a particular kind of KIBS), while in other cases the tender simply responded to the general objective to promote “networks among enterprises, research centres and universities, innovation centres and other public and private organisations” for innovation and innovation-diffusion purposes.   </w:t>
      </w:r>
    </w:p>
  </w:endnote>
  <w:endnote w:id="8">
    <w:p w14:paraId="12B346FD" w14:textId="1DA037D6" w:rsidR="00035404" w:rsidRPr="00C6743A" w:rsidRDefault="00035404" w:rsidP="001100E8">
      <w:pPr>
        <w:pStyle w:val="Testonotadichiusura"/>
        <w:ind w:left="142" w:hanging="142"/>
      </w:pPr>
      <w:r w:rsidRPr="00C6743A">
        <w:rPr>
          <w:rStyle w:val="Rimandonotadichiusura"/>
        </w:rPr>
        <w:endnoteRef/>
      </w:r>
      <w:r w:rsidRPr="00C6743A">
        <w:t xml:space="preserve"> Projects in biotech, geothermal energy, optoelectronics, nanotech, new materials and multiple technologies have been classified as </w:t>
      </w:r>
      <w:r>
        <w:t>belonging to</w:t>
      </w:r>
      <w:r w:rsidRPr="00C6743A">
        <w:t xml:space="preserve"> turbulent environments, while projects in ICT applications to traditional sectors, mechanics and organic chemistry have been included in the group of projects in stable enviroments.</w:t>
      </w:r>
    </w:p>
  </w:endnote>
  <w:endnote w:id="9">
    <w:p w14:paraId="02B71907" w14:textId="268ACEAE" w:rsidR="00035404" w:rsidRPr="00C6743A" w:rsidRDefault="00035404" w:rsidP="001100E8">
      <w:pPr>
        <w:pStyle w:val="Testonotadichiusura"/>
        <w:ind w:left="142" w:hanging="142"/>
      </w:pPr>
      <w:r w:rsidRPr="00C6743A">
        <w:rPr>
          <w:rStyle w:val="Rimandonotadichiusura"/>
        </w:rPr>
        <w:endnoteRef/>
      </w:r>
      <w:r w:rsidRPr="00C6743A">
        <w:t xml:space="preserve"> The value of k should be determined </w:t>
      </w:r>
      <w:r>
        <w:t>on the basis of</w:t>
      </w:r>
      <w:r w:rsidRPr="00C6743A">
        <w:t xml:space="preserve"> the peculiar features of the network under observation. Since our networks are made up of projects in which everyone is connected to everyone, it is very likely that the algorithm identifies exactly these groups of agents (projects) as communities. To identify meaningful subgroups that are not a mere duplication of projects, for each programme we have chosen k equal to the size (number of participants) of the smallest project in that programme, minus 1. In this way, we are sure to find sub-groups that do not coincide with the projects. </w:t>
      </w:r>
    </w:p>
  </w:endnote>
  <w:endnote w:id="10">
    <w:p w14:paraId="4547CF19" w14:textId="77777777" w:rsidR="00035404" w:rsidRPr="00C6743A" w:rsidRDefault="00035404" w:rsidP="001100E8">
      <w:pPr>
        <w:pStyle w:val="Testonotadichiusura"/>
        <w:ind w:left="142" w:hanging="142"/>
      </w:pPr>
      <w:r w:rsidRPr="00C6743A">
        <w:rPr>
          <w:rStyle w:val="Rimandonotadichiusura"/>
        </w:rPr>
        <w:endnoteRef/>
      </w:r>
      <w:r w:rsidRPr="00C6743A">
        <w:t xml:space="preserve"> When an agent is both broker and intercohesive, we have classified it as intercohesive, because we are interested in observing the differences between a “typical” broker – which mediates amongs organisations that are not linked – and other types of intermediary positions which are more similar to that represented by the intercohesive agents. All intercohesive agents also have positive brokerage index; however, in all five programmes, their brokerage index is on average lower than that of the pure brokers. </w:t>
      </w:r>
    </w:p>
  </w:endnote>
  <w:endnote w:id="11">
    <w:p w14:paraId="6EE0DCB4" w14:textId="77777777" w:rsidR="00035404" w:rsidRPr="00C6743A" w:rsidRDefault="00035404" w:rsidP="001100E8">
      <w:pPr>
        <w:pStyle w:val="Testonotadichiusura"/>
        <w:ind w:left="142" w:hanging="142"/>
      </w:pPr>
      <w:r w:rsidRPr="00C6743A">
        <w:rPr>
          <w:rStyle w:val="Rimandonotadichiusura"/>
        </w:rPr>
        <w:endnoteRef/>
      </w:r>
      <w:r w:rsidRPr="00C6743A">
        <w:t xml:space="preserve"> For instance, intermediaries in general could be more likely to operate in turbulent environments or to have a homophilous environment than the non-intermediaries. Therefore, this feature should not be considered as typical of either brokers or intercohesive nodes.</w:t>
      </w:r>
    </w:p>
  </w:endnote>
  <w:endnote w:id="12">
    <w:p w14:paraId="437FE871" w14:textId="3627BD0E" w:rsidR="00035404" w:rsidRDefault="00035404" w:rsidP="001100E8">
      <w:pPr>
        <w:pStyle w:val="Testonotadichiusura"/>
        <w:ind w:left="142" w:hanging="142"/>
      </w:pPr>
      <w:r w:rsidRPr="00C6743A">
        <w:rPr>
          <w:rStyle w:val="Rimandonotadichiusura"/>
        </w:rPr>
        <w:endnoteRef/>
      </w:r>
      <w:r w:rsidRPr="00C6743A">
        <w:t xml:space="preserve"> Obviously, being an intermediary can be influenced by a number of events happening outside of the policy framework. Therefore, our analysis is partial. However, we take this as a first attempt to identify a number of features that can be typical of the different types of intermediaries.</w:t>
      </w:r>
      <w:r>
        <w:t xml:space="preserve">      </w:t>
      </w:r>
    </w:p>
    <w:p w14:paraId="1D05050E" w14:textId="77777777" w:rsidR="00035404" w:rsidRDefault="00035404" w:rsidP="001100E8">
      <w:pPr>
        <w:pStyle w:val="Testonotadichiusura"/>
        <w:ind w:left="142" w:hanging="142"/>
      </w:pPr>
    </w:p>
    <w:p w14:paraId="649FA0EE" w14:textId="77777777" w:rsidR="00035404" w:rsidRDefault="00035404" w:rsidP="001100E8">
      <w:pPr>
        <w:pStyle w:val="Testonotadichiusura"/>
        <w:ind w:left="142" w:hanging="142"/>
      </w:pPr>
    </w:p>
    <w:p w14:paraId="5AEDC92A" w14:textId="77777777" w:rsidR="00035404" w:rsidRPr="0038472B" w:rsidRDefault="00035404" w:rsidP="00FC0ACB">
      <w:pPr>
        <w:pStyle w:val="Nessunaspaziatura"/>
        <w:rPr>
          <w:b/>
        </w:rPr>
      </w:pPr>
      <w:r w:rsidRPr="0038472B">
        <w:rPr>
          <w:b/>
        </w:rPr>
        <w:t>References</w:t>
      </w:r>
    </w:p>
    <w:p w14:paraId="6F4B3003" w14:textId="77777777" w:rsidR="00035404" w:rsidRPr="003D3E9A" w:rsidRDefault="00035404" w:rsidP="00FC0ACB">
      <w:pPr>
        <w:pStyle w:val="Nessunaspaziatura"/>
      </w:pPr>
    </w:p>
    <w:p w14:paraId="327DE88A" w14:textId="77777777" w:rsidR="00035404" w:rsidRPr="0038472B" w:rsidRDefault="00035404" w:rsidP="00FC0ACB">
      <w:pPr>
        <w:pStyle w:val="Nessunaspaziatura"/>
        <w:rPr>
          <w:sz w:val="20"/>
          <w:szCs w:val="20"/>
        </w:rPr>
      </w:pPr>
      <w:r>
        <w:rPr>
          <w:sz w:val="20"/>
          <w:szCs w:val="20"/>
        </w:rPr>
        <w:t xml:space="preserve">Allen, T. J </w:t>
      </w:r>
      <w:r w:rsidRPr="0038472B">
        <w:rPr>
          <w:sz w:val="20"/>
          <w:szCs w:val="20"/>
        </w:rPr>
        <w:t xml:space="preserve">(1977), </w:t>
      </w:r>
      <w:r w:rsidRPr="0038472B">
        <w:rPr>
          <w:i/>
          <w:sz w:val="20"/>
          <w:szCs w:val="20"/>
        </w:rPr>
        <w:t xml:space="preserve">Managing the Flow of Technology. Technology Transfer and the Dissemination of </w:t>
      </w:r>
      <w:r>
        <w:rPr>
          <w:i/>
          <w:sz w:val="20"/>
          <w:szCs w:val="20"/>
        </w:rPr>
        <w:tab/>
      </w:r>
      <w:r w:rsidRPr="0038472B">
        <w:rPr>
          <w:i/>
          <w:sz w:val="20"/>
          <w:szCs w:val="20"/>
        </w:rPr>
        <w:t>Technological Information within the R&amp;D Organization</w:t>
      </w:r>
      <w:r w:rsidRPr="0038472B">
        <w:rPr>
          <w:sz w:val="20"/>
          <w:szCs w:val="20"/>
        </w:rPr>
        <w:t>, Cambridge, MA: MIT Press.</w:t>
      </w:r>
    </w:p>
    <w:p w14:paraId="234EBCF1" w14:textId="77777777" w:rsidR="00035404" w:rsidRPr="0038472B" w:rsidRDefault="00035404" w:rsidP="00FC0ACB">
      <w:pPr>
        <w:pStyle w:val="Nessunaspaziatura"/>
        <w:rPr>
          <w:sz w:val="20"/>
          <w:szCs w:val="20"/>
        </w:rPr>
      </w:pPr>
      <w:r w:rsidRPr="0038472B">
        <w:rPr>
          <w:sz w:val="20"/>
          <w:szCs w:val="20"/>
        </w:rPr>
        <w:t>Bellandi, M.</w:t>
      </w:r>
      <w:r>
        <w:rPr>
          <w:sz w:val="20"/>
          <w:szCs w:val="20"/>
        </w:rPr>
        <w:t xml:space="preserve"> and A. </w:t>
      </w:r>
      <w:r w:rsidRPr="0038472B">
        <w:rPr>
          <w:sz w:val="20"/>
          <w:szCs w:val="20"/>
        </w:rPr>
        <w:t xml:space="preserve">Caloffi (2010), 'An analysis of regional policies promoting networks for </w:t>
      </w:r>
      <w:r>
        <w:rPr>
          <w:sz w:val="20"/>
          <w:szCs w:val="20"/>
        </w:rPr>
        <w:tab/>
      </w:r>
      <w:r w:rsidRPr="0038472B">
        <w:rPr>
          <w:sz w:val="20"/>
          <w:szCs w:val="20"/>
        </w:rPr>
        <w:t xml:space="preserve">innovation', </w:t>
      </w:r>
      <w:r w:rsidRPr="0038472B">
        <w:rPr>
          <w:i/>
          <w:sz w:val="20"/>
          <w:szCs w:val="20"/>
        </w:rPr>
        <w:t>European Planning Studies</w:t>
      </w:r>
      <w:r w:rsidRPr="0038472B">
        <w:rPr>
          <w:sz w:val="20"/>
          <w:szCs w:val="20"/>
        </w:rPr>
        <w:t xml:space="preserve">, </w:t>
      </w:r>
      <w:r w:rsidRPr="0038472B">
        <w:rPr>
          <w:b/>
          <w:sz w:val="20"/>
          <w:szCs w:val="20"/>
        </w:rPr>
        <w:t>18</w:t>
      </w:r>
      <w:r>
        <w:rPr>
          <w:sz w:val="20"/>
          <w:szCs w:val="20"/>
        </w:rPr>
        <w:t xml:space="preserve">(1), </w:t>
      </w:r>
      <w:r w:rsidRPr="0038472B">
        <w:rPr>
          <w:sz w:val="20"/>
          <w:szCs w:val="20"/>
        </w:rPr>
        <w:t>67-82.</w:t>
      </w:r>
    </w:p>
    <w:p w14:paraId="1EB335FB" w14:textId="77777777" w:rsidR="00035404" w:rsidRPr="0038472B" w:rsidRDefault="00035404" w:rsidP="00FC0ACB">
      <w:pPr>
        <w:pStyle w:val="Nessunaspaziatura"/>
        <w:rPr>
          <w:sz w:val="20"/>
          <w:szCs w:val="20"/>
        </w:rPr>
      </w:pPr>
      <w:r>
        <w:rPr>
          <w:sz w:val="20"/>
          <w:szCs w:val="20"/>
        </w:rPr>
        <w:t>Bessant, J. Rush</w:t>
      </w:r>
      <w:r w:rsidRPr="0038472B">
        <w:rPr>
          <w:sz w:val="20"/>
          <w:szCs w:val="20"/>
        </w:rPr>
        <w:t xml:space="preserve"> (1995), 'Building bridges for innovation: the role of con</w:t>
      </w:r>
      <w:r>
        <w:rPr>
          <w:sz w:val="20"/>
          <w:szCs w:val="20"/>
        </w:rPr>
        <w:t xml:space="preserve">sultants in technology </w:t>
      </w:r>
      <w:r>
        <w:rPr>
          <w:sz w:val="20"/>
          <w:szCs w:val="20"/>
        </w:rPr>
        <w:tab/>
        <w:t>transfer</w:t>
      </w:r>
      <w:r w:rsidRPr="0038472B">
        <w:rPr>
          <w:sz w:val="20"/>
          <w:szCs w:val="20"/>
        </w:rPr>
        <w:t>'</w:t>
      </w:r>
      <w:r>
        <w:rPr>
          <w:sz w:val="20"/>
          <w:szCs w:val="20"/>
        </w:rPr>
        <w:t>,</w:t>
      </w:r>
      <w:r w:rsidRPr="0038472B">
        <w:rPr>
          <w:sz w:val="20"/>
          <w:szCs w:val="20"/>
        </w:rPr>
        <w:t xml:space="preserve"> </w:t>
      </w:r>
      <w:r w:rsidRPr="0038472B">
        <w:rPr>
          <w:i/>
          <w:sz w:val="20"/>
          <w:szCs w:val="20"/>
        </w:rPr>
        <w:t>Research Policy</w:t>
      </w:r>
      <w:r w:rsidRPr="0038472B">
        <w:rPr>
          <w:sz w:val="20"/>
          <w:szCs w:val="20"/>
        </w:rPr>
        <w:t xml:space="preserve">, </w:t>
      </w:r>
      <w:r w:rsidRPr="0038472B">
        <w:rPr>
          <w:b/>
          <w:sz w:val="20"/>
          <w:szCs w:val="20"/>
        </w:rPr>
        <w:t>24</w:t>
      </w:r>
      <w:r w:rsidRPr="0038472B">
        <w:rPr>
          <w:sz w:val="20"/>
          <w:szCs w:val="20"/>
        </w:rPr>
        <w:t xml:space="preserve"> (1)</w:t>
      </w:r>
      <w:r>
        <w:rPr>
          <w:sz w:val="20"/>
          <w:szCs w:val="20"/>
        </w:rPr>
        <w:t xml:space="preserve">, </w:t>
      </w:r>
      <w:r w:rsidRPr="0038472B">
        <w:rPr>
          <w:sz w:val="20"/>
          <w:szCs w:val="20"/>
        </w:rPr>
        <w:t>97-114.</w:t>
      </w:r>
    </w:p>
    <w:p w14:paraId="5C2A9C26" w14:textId="77777777" w:rsidR="00035404" w:rsidRPr="0038472B" w:rsidRDefault="00035404" w:rsidP="00FC0ACB">
      <w:pPr>
        <w:pStyle w:val="Nessunaspaziatura"/>
        <w:rPr>
          <w:sz w:val="20"/>
          <w:szCs w:val="20"/>
        </w:rPr>
      </w:pPr>
      <w:r>
        <w:rPr>
          <w:sz w:val="20"/>
          <w:szCs w:val="20"/>
        </w:rPr>
        <w:t>Bonifati, G</w:t>
      </w:r>
      <w:r w:rsidRPr="0038472B">
        <w:rPr>
          <w:sz w:val="20"/>
          <w:szCs w:val="20"/>
        </w:rPr>
        <w:t xml:space="preserve"> (2013)' Exaptation and emerging degeneracy in innovation processes'</w:t>
      </w:r>
      <w:r>
        <w:rPr>
          <w:sz w:val="20"/>
          <w:szCs w:val="20"/>
        </w:rPr>
        <w:t>,</w:t>
      </w:r>
      <w:r w:rsidRPr="0038472B">
        <w:rPr>
          <w:sz w:val="20"/>
          <w:szCs w:val="20"/>
        </w:rPr>
        <w:t xml:space="preserve"> </w:t>
      </w:r>
      <w:r w:rsidRPr="0038472B">
        <w:rPr>
          <w:i/>
          <w:sz w:val="20"/>
          <w:szCs w:val="20"/>
        </w:rPr>
        <w:t xml:space="preserve">Economics of </w:t>
      </w:r>
      <w:r>
        <w:rPr>
          <w:i/>
          <w:sz w:val="20"/>
          <w:szCs w:val="20"/>
        </w:rPr>
        <w:tab/>
      </w:r>
      <w:r w:rsidRPr="0038472B">
        <w:rPr>
          <w:i/>
          <w:sz w:val="20"/>
          <w:szCs w:val="20"/>
        </w:rPr>
        <w:t>Innovation and New Technology</w:t>
      </w:r>
      <w:r w:rsidRPr="0038472B">
        <w:rPr>
          <w:sz w:val="20"/>
          <w:szCs w:val="20"/>
        </w:rPr>
        <w:t xml:space="preserve">, </w:t>
      </w:r>
      <w:r w:rsidRPr="0038472B">
        <w:rPr>
          <w:b/>
          <w:sz w:val="20"/>
          <w:szCs w:val="20"/>
        </w:rPr>
        <w:t>22</w:t>
      </w:r>
      <w:r>
        <w:rPr>
          <w:sz w:val="20"/>
          <w:szCs w:val="20"/>
        </w:rPr>
        <w:t xml:space="preserve">(1), </w:t>
      </w:r>
      <w:r w:rsidRPr="0038472B">
        <w:rPr>
          <w:sz w:val="20"/>
          <w:szCs w:val="20"/>
        </w:rPr>
        <w:t>1-21.</w:t>
      </w:r>
    </w:p>
    <w:p w14:paraId="69B53FF5" w14:textId="77777777" w:rsidR="00035404" w:rsidRPr="0038472B" w:rsidRDefault="00035404" w:rsidP="00FC0ACB">
      <w:pPr>
        <w:pStyle w:val="Nessunaspaziatura"/>
        <w:rPr>
          <w:sz w:val="20"/>
          <w:szCs w:val="20"/>
        </w:rPr>
      </w:pPr>
      <w:r w:rsidRPr="0038472B">
        <w:rPr>
          <w:sz w:val="20"/>
          <w:szCs w:val="20"/>
        </w:rPr>
        <w:t>Borgatti, S.</w:t>
      </w:r>
      <w:r>
        <w:rPr>
          <w:sz w:val="20"/>
          <w:szCs w:val="20"/>
        </w:rPr>
        <w:t xml:space="preserve"> </w:t>
      </w:r>
      <w:r w:rsidRPr="0038472B">
        <w:rPr>
          <w:sz w:val="20"/>
          <w:szCs w:val="20"/>
        </w:rPr>
        <w:t xml:space="preserve">P., </w:t>
      </w:r>
      <w:r>
        <w:rPr>
          <w:sz w:val="20"/>
          <w:szCs w:val="20"/>
        </w:rPr>
        <w:t xml:space="preserve">M. G. Everett and L. C. </w:t>
      </w:r>
      <w:r w:rsidRPr="0038472B">
        <w:rPr>
          <w:sz w:val="20"/>
          <w:szCs w:val="20"/>
        </w:rPr>
        <w:t>Freeman (2002</w:t>
      </w:r>
      <w:r w:rsidRPr="0038472B">
        <w:rPr>
          <w:i/>
          <w:sz w:val="20"/>
          <w:szCs w:val="20"/>
        </w:rPr>
        <w:t xml:space="preserve">), Ucinet for Windows: Software for social </w:t>
      </w:r>
      <w:r>
        <w:rPr>
          <w:i/>
          <w:sz w:val="20"/>
          <w:szCs w:val="20"/>
        </w:rPr>
        <w:tab/>
      </w:r>
      <w:r w:rsidRPr="0038472B">
        <w:rPr>
          <w:i/>
          <w:sz w:val="20"/>
          <w:szCs w:val="20"/>
        </w:rPr>
        <w:t>network analysis</w:t>
      </w:r>
      <w:r w:rsidRPr="0038472B">
        <w:rPr>
          <w:sz w:val="20"/>
          <w:szCs w:val="20"/>
        </w:rPr>
        <w:t>, Harvard, MA: Analytic Technologies.</w:t>
      </w:r>
    </w:p>
    <w:p w14:paraId="69639842" w14:textId="77777777" w:rsidR="00035404" w:rsidRPr="0038472B" w:rsidRDefault="00035404" w:rsidP="00FC0ACB">
      <w:pPr>
        <w:pStyle w:val="Nessunaspaziatura"/>
        <w:rPr>
          <w:sz w:val="20"/>
          <w:szCs w:val="20"/>
        </w:rPr>
      </w:pPr>
      <w:r>
        <w:rPr>
          <w:sz w:val="20"/>
          <w:szCs w:val="20"/>
        </w:rPr>
        <w:t xml:space="preserve">Burt, </w:t>
      </w:r>
      <w:r w:rsidRPr="0038472B">
        <w:rPr>
          <w:sz w:val="20"/>
          <w:szCs w:val="20"/>
        </w:rPr>
        <w:t>R.</w:t>
      </w:r>
      <w:r>
        <w:rPr>
          <w:sz w:val="20"/>
          <w:szCs w:val="20"/>
        </w:rPr>
        <w:t xml:space="preserve"> S</w:t>
      </w:r>
      <w:r w:rsidRPr="0038472B">
        <w:rPr>
          <w:sz w:val="20"/>
          <w:szCs w:val="20"/>
        </w:rPr>
        <w:t xml:space="preserve"> (1992)</w:t>
      </w:r>
      <w:r>
        <w:rPr>
          <w:sz w:val="20"/>
          <w:szCs w:val="20"/>
        </w:rPr>
        <w:t xml:space="preserve">, </w:t>
      </w:r>
      <w:r w:rsidRPr="0038472B">
        <w:rPr>
          <w:i/>
          <w:sz w:val="20"/>
          <w:szCs w:val="20"/>
        </w:rPr>
        <w:t>Structural Holes. The Social Structure of Competition</w:t>
      </w:r>
      <w:r>
        <w:rPr>
          <w:sz w:val="20"/>
          <w:szCs w:val="20"/>
        </w:rPr>
        <w:t xml:space="preserve">, </w:t>
      </w:r>
      <w:r w:rsidRPr="0038472B">
        <w:rPr>
          <w:sz w:val="20"/>
          <w:szCs w:val="20"/>
        </w:rPr>
        <w:t xml:space="preserve">Cambridge MA: Harvard </w:t>
      </w:r>
      <w:r>
        <w:rPr>
          <w:sz w:val="20"/>
          <w:szCs w:val="20"/>
        </w:rPr>
        <w:tab/>
      </w:r>
      <w:r w:rsidRPr="0038472B">
        <w:rPr>
          <w:sz w:val="20"/>
          <w:szCs w:val="20"/>
        </w:rPr>
        <w:t>University Press.</w:t>
      </w:r>
      <w:r w:rsidRPr="0038472B" w:rsidDel="00FE2DC8">
        <w:rPr>
          <w:sz w:val="20"/>
          <w:szCs w:val="20"/>
        </w:rPr>
        <w:t xml:space="preserve"> </w:t>
      </w:r>
    </w:p>
    <w:p w14:paraId="2CD4F84A" w14:textId="77777777" w:rsidR="00035404" w:rsidRPr="0038472B" w:rsidRDefault="00035404" w:rsidP="00FC0ACB">
      <w:pPr>
        <w:pStyle w:val="Nessunaspaziatura"/>
        <w:rPr>
          <w:sz w:val="20"/>
          <w:szCs w:val="20"/>
        </w:rPr>
      </w:pPr>
      <w:r w:rsidRPr="0038472B">
        <w:rPr>
          <w:sz w:val="20"/>
          <w:szCs w:val="20"/>
        </w:rPr>
        <w:t xml:space="preserve">Cantner, U., </w:t>
      </w:r>
      <w:r>
        <w:rPr>
          <w:sz w:val="20"/>
          <w:szCs w:val="20"/>
        </w:rPr>
        <w:t xml:space="preserve">A. Meder and T. Wolf </w:t>
      </w:r>
      <w:r w:rsidRPr="0038472B">
        <w:rPr>
          <w:sz w:val="20"/>
          <w:szCs w:val="20"/>
        </w:rPr>
        <w:t xml:space="preserve">(2011), 'Success and failure of firms’ innovation co-operations: The </w:t>
      </w:r>
      <w:r>
        <w:rPr>
          <w:sz w:val="20"/>
          <w:szCs w:val="20"/>
        </w:rPr>
        <w:tab/>
      </w:r>
      <w:r w:rsidRPr="0038472B">
        <w:rPr>
          <w:sz w:val="20"/>
          <w:szCs w:val="20"/>
        </w:rPr>
        <w:t xml:space="preserve">role of intermediaries and reciprocity,' </w:t>
      </w:r>
      <w:r w:rsidRPr="0038472B">
        <w:rPr>
          <w:i/>
          <w:sz w:val="20"/>
          <w:szCs w:val="20"/>
        </w:rPr>
        <w:t>Papers in Regional Science</w:t>
      </w:r>
      <w:r w:rsidRPr="0038472B">
        <w:rPr>
          <w:sz w:val="20"/>
          <w:szCs w:val="20"/>
        </w:rPr>
        <w:t xml:space="preserve">, </w:t>
      </w:r>
      <w:r w:rsidRPr="0038472B">
        <w:rPr>
          <w:b/>
          <w:sz w:val="20"/>
          <w:szCs w:val="20"/>
        </w:rPr>
        <w:t>90</w:t>
      </w:r>
      <w:r w:rsidRPr="0038472B">
        <w:rPr>
          <w:sz w:val="20"/>
          <w:szCs w:val="20"/>
        </w:rPr>
        <w:t>(2), 313-329.</w:t>
      </w:r>
    </w:p>
    <w:p w14:paraId="01460056" w14:textId="77777777" w:rsidR="00035404" w:rsidRPr="0038472B" w:rsidRDefault="00035404" w:rsidP="00FC0ACB">
      <w:pPr>
        <w:pStyle w:val="Nessunaspaziatura"/>
        <w:rPr>
          <w:sz w:val="20"/>
          <w:szCs w:val="20"/>
        </w:rPr>
      </w:pPr>
      <w:r w:rsidRPr="0038472B">
        <w:rPr>
          <w:sz w:val="20"/>
          <w:szCs w:val="20"/>
        </w:rPr>
        <w:t>Cunningham, P.</w:t>
      </w:r>
      <w:r>
        <w:rPr>
          <w:sz w:val="20"/>
          <w:szCs w:val="20"/>
        </w:rPr>
        <w:t xml:space="preserve"> and R.</w:t>
      </w:r>
      <w:r w:rsidRPr="0038472B">
        <w:rPr>
          <w:sz w:val="20"/>
          <w:szCs w:val="20"/>
        </w:rPr>
        <w:t xml:space="preserve"> Ramlogan (2012),'Compendium of Evidence on the Effectiveness of </w:t>
      </w:r>
      <w:r>
        <w:rPr>
          <w:sz w:val="20"/>
          <w:szCs w:val="20"/>
        </w:rPr>
        <w:tab/>
      </w:r>
      <w:r w:rsidRPr="0038472B">
        <w:rPr>
          <w:sz w:val="20"/>
          <w:szCs w:val="20"/>
        </w:rPr>
        <w:t xml:space="preserve">Innovation Policy Intervention: Innovation Networks,' </w:t>
      </w:r>
      <w:r w:rsidRPr="0038472B">
        <w:rPr>
          <w:i/>
          <w:sz w:val="20"/>
          <w:szCs w:val="20"/>
        </w:rPr>
        <w:t xml:space="preserve">NESTA and Manchester Institute of </w:t>
      </w:r>
      <w:r>
        <w:rPr>
          <w:i/>
          <w:sz w:val="20"/>
          <w:szCs w:val="20"/>
        </w:rPr>
        <w:tab/>
      </w:r>
      <w:r w:rsidRPr="0038472B">
        <w:rPr>
          <w:i/>
          <w:sz w:val="20"/>
          <w:szCs w:val="20"/>
        </w:rPr>
        <w:t>Innovation Research</w:t>
      </w:r>
      <w:r w:rsidRPr="0038472B">
        <w:rPr>
          <w:sz w:val="20"/>
          <w:szCs w:val="20"/>
        </w:rPr>
        <w:t xml:space="preserve">, London and Manchester,  </w:t>
      </w:r>
      <w:r>
        <w:rPr>
          <w:sz w:val="20"/>
          <w:szCs w:val="20"/>
        </w:rPr>
        <w:t xml:space="preserve">available at </w:t>
      </w:r>
      <w:r w:rsidRPr="0038472B">
        <w:rPr>
          <w:sz w:val="20"/>
          <w:szCs w:val="20"/>
        </w:rPr>
        <w:t>http://www.innovation-</w:t>
      </w:r>
      <w:r>
        <w:rPr>
          <w:sz w:val="20"/>
          <w:szCs w:val="20"/>
        </w:rPr>
        <w:tab/>
      </w:r>
      <w:r w:rsidRPr="0038472B">
        <w:rPr>
          <w:sz w:val="20"/>
          <w:szCs w:val="20"/>
        </w:rPr>
        <w:t>policy.org.uk/share/NESTA_Compendium_Networks_ 20120516-linked.pdf</w:t>
      </w:r>
    </w:p>
    <w:p w14:paraId="7587815C" w14:textId="77777777" w:rsidR="00035404" w:rsidRPr="0038472B" w:rsidRDefault="00035404" w:rsidP="00FC0ACB">
      <w:pPr>
        <w:pStyle w:val="Nessunaspaziatura"/>
        <w:rPr>
          <w:sz w:val="20"/>
          <w:szCs w:val="20"/>
        </w:rPr>
      </w:pPr>
      <w:r w:rsidRPr="0038472B">
        <w:rPr>
          <w:sz w:val="20"/>
          <w:szCs w:val="20"/>
        </w:rPr>
        <w:t xml:space="preserve">Dopfer, K., </w:t>
      </w:r>
      <w:r>
        <w:rPr>
          <w:sz w:val="20"/>
          <w:szCs w:val="20"/>
        </w:rPr>
        <w:t xml:space="preserve">J. Foster and J. Potts </w:t>
      </w:r>
      <w:r w:rsidRPr="0038472B">
        <w:rPr>
          <w:sz w:val="20"/>
          <w:szCs w:val="20"/>
        </w:rPr>
        <w:t xml:space="preserve">(2004), 'Micro-meso-macro', </w:t>
      </w:r>
      <w:r w:rsidRPr="0038472B">
        <w:rPr>
          <w:i/>
          <w:sz w:val="20"/>
          <w:szCs w:val="20"/>
        </w:rPr>
        <w:t>Journal of Evolutionary Economics</w:t>
      </w:r>
      <w:r w:rsidRPr="0038472B">
        <w:rPr>
          <w:sz w:val="20"/>
          <w:szCs w:val="20"/>
        </w:rPr>
        <w:t xml:space="preserve"> </w:t>
      </w:r>
      <w:r>
        <w:rPr>
          <w:sz w:val="20"/>
          <w:szCs w:val="20"/>
        </w:rPr>
        <w:tab/>
      </w:r>
      <w:r w:rsidRPr="0038472B">
        <w:rPr>
          <w:b/>
          <w:sz w:val="20"/>
          <w:szCs w:val="20"/>
        </w:rPr>
        <w:t>14</w:t>
      </w:r>
      <w:r w:rsidRPr="00012285">
        <w:rPr>
          <w:sz w:val="20"/>
          <w:szCs w:val="20"/>
        </w:rPr>
        <w:t>(3),</w:t>
      </w:r>
      <w:r w:rsidRPr="0038472B">
        <w:rPr>
          <w:sz w:val="20"/>
          <w:szCs w:val="20"/>
        </w:rPr>
        <w:t xml:space="preserve"> 263-279.</w:t>
      </w:r>
    </w:p>
    <w:p w14:paraId="6A7AA75F" w14:textId="77777777" w:rsidR="00035404" w:rsidRPr="0038472B" w:rsidRDefault="00035404" w:rsidP="00FC0ACB">
      <w:pPr>
        <w:pStyle w:val="Nessunaspaziatura"/>
        <w:rPr>
          <w:sz w:val="20"/>
          <w:szCs w:val="20"/>
        </w:rPr>
      </w:pPr>
      <w:r>
        <w:rPr>
          <w:sz w:val="20"/>
          <w:szCs w:val="20"/>
        </w:rPr>
        <w:t>Fritsch, M. and M.</w:t>
      </w:r>
      <w:r w:rsidRPr="0038472B">
        <w:rPr>
          <w:sz w:val="20"/>
          <w:szCs w:val="20"/>
        </w:rPr>
        <w:t xml:space="preserve"> Kauffeld-Monz (2008),'The impact of network structure on knowledge transfer: an </w:t>
      </w:r>
      <w:r>
        <w:rPr>
          <w:sz w:val="20"/>
          <w:szCs w:val="20"/>
        </w:rPr>
        <w:tab/>
      </w:r>
      <w:r w:rsidRPr="0038472B">
        <w:rPr>
          <w:sz w:val="20"/>
          <w:szCs w:val="20"/>
        </w:rPr>
        <w:t xml:space="preserve">application of social network analysis in the context of regional innovation networks,' </w:t>
      </w:r>
      <w:r w:rsidRPr="0038472B">
        <w:rPr>
          <w:i/>
          <w:sz w:val="20"/>
          <w:szCs w:val="20"/>
        </w:rPr>
        <w:t xml:space="preserve">The </w:t>
      </w:r>
      <w:r>
        <w:rPr>
          <w:i/>
          <w:sz w:val="20"/>
          <w:szCs w:val="20"/>
        </w:rPr>
        <w:tab/>
      </w:r>
      <w:r w:rsidRPr="0038472B">
        <w:rPr>
          <w:i/>
          <w:sz w:val="20"/>
          <w:szCs w:val="20"/>
        </w:rPr>
        <w:t>Annals of Regional Science</w:t>
      </w:r>
      <w:r w:rsidRPr="0038472B">
        <w:rPr>
          <w:sz w:val="20"/>
          <w:szCs w:val="20"/>
        </w:rPr>
        <w:t xml:space="preserve">, </w:t>
      </w:r>
      <w:r w:rsidRPr="0038472B">
        <w:rPr>
          <w:b/>
          <w:sz w:val="20"/>
          <w:szCs w:val="20"/>
        </w:rPr>
        <w:t>44</w:t>
      </w:r>
      <w:r w:rsidRPr="0038472B">
        <w:rPr>
          <w:sz w:val="20"/>
          <w:szCs w:val="20"/>
        </w:rPr>
        <w:t xml:space="preserve">(1), 21-38. </w:t>
      </w:r>
    </w:p>
    <w:p w14:paraId="7E73E41D" w14:textId="77777777" w:rsidR="00035404" w:rsidRPr="0038472B" w:rsidRDefault="00035404" w:rsidP="00FC0ACB">
      <w:pPr>
        <w:pStyle w:val="Nessunaspaziatura"/>
        <w:rPr>
          <w:sz w:val="20"/>
          <w:szCs w:val="20"/>
        </w:rPr>
      </w:pPr>
      <w:r w:rsidRPr="0038472B">
        <w:rPr>
          <w:sz w:val="20"/>
          <w:szCs w:val="20"/>
        </w:rPr>
        <w:t>Gilsing, V.</w:t>
      </w:r>
      <w:r>
        <w:rPr>
          <w:sz w:val="20"/>
          <w:szCs w:val="20"/>
        </w:rPr>
        <w:t xml:space="preserve"> A</w:t>
      </w:r>
      <w:r w:rsidRPr="0038472B">
        <w:rPr>
          <w:sz w:val="20"/>
          <w:szCs w:val="20"/>
        </w:rPr>
        <w:t xml:space="preserve"> (2005)</w:t>
      </w:r>
      <w:r>
        <w:rPr>
          <w:sz w:val="20"/>
          <w:szCs w:val="20"/>
        </w:rPr>
        <w:t xml:space="preserve">, </w:t>
      </w:r>
      <w:r w:rsidRPr="0038472B">
        <w:rPr>
          <w:i/>
          <w:sz w:val="20"/>
          <w:szCs w:val="20"/>
        </w:rPr>
        <w:t xml:space="preserve">The Dynamics of Innovation and Interfirm Networks: Exploration, Exploitation </w:t>
      </w:r>
      <w:r>
        <w:rPr>
          <w:i/>
          <w:sz w:val="20"/>
          <w:szCs w:val="20"/>
        </w:rPr>
        <w:tab/>
      </w:r>
      <w:r w:rsidRPr="0038472B">
        <w:rPr>
          <w:i/>
          <w:sz w:val="20"/>
          <w:szCs w:val="20"/>
        </w:rPr>
        <w:t>and Co-evolution</w:t>
      </w:r>
      <w:r w:rsidRPr="0038472B">
        <w:rPr>
          <w:sz w:val="20"/>
          <w:szCs w:val="20"/>
        </w:rPr>
        <w:t>, Cheltenham: Edward Elgar.</w:t>
      </w:r>
      <w:r>
        <w:rPr>
          <w:sz w:val="20"/>
          <w:szCs w:val="20"/>
        </w:rPr>
        <w:t xml:space="preserve"> </w:t>
      </w:r>
    </w:p>
    <w:p w14:paraId="3F032F5C" w14:textId="77777777" w:rsidR="00035404" w:rsidRPr="0038472B" w:rsidRDefault="00035404" w:rsidP="00FC0ACB">
      <w:pPr>
        <w:pStyle w:val="Nessunaspaziatura"/>
        <w:rPr>
          <w:sz w:val="20"/>
          <w:szCs w:val="20"/>
          <w:lang w:val="en-US"/>
        </w:rPr>
      </w:pPr>
      <w:r w:rsidRPr="0038472B">
        <w:rPr>
          <w:sz w:val="20"/>
          <w:szCs w:val="20"/>
        </w:rPr>
        <w:t>Gilsing, V.</w:t>
      </w:r>
      <w:r>
        <w:rPr>
          <w:sz w:val="20"/>
          <w:szCs w:val="20"/>
        </w:rPr>
        <w:t xml:space="preserve"> </w:t>
      </w:r>
      <w:r w:rsidRPr="0038472B">
        <w:rPr>
          <w:sz w:val="20"/>
          <w:szCs w:val="20"/>
        </w:rPr>
        <w:t xml:space="preserve">A., </w:t>
      </w:r>
      <w:r>
        <w:rPr>
          <w:sz w:val="20"/>
          <w:szCs w:val="20"/>
        </w:rPr>
        <w:t xml:space="preserve">B. </w:t>
      </w:r>
      <w:r w:rsidRPr="0038472B">
        <w:rPr>
          <w:sz w:val="20"/>
          <w:szCs w:val="20"/>
        </w:rPr>
        <w:t xml:space="preserve">Nooteboom, </w:t>
      </w:r>
      <w:r>
        <w:rPr>
          <w:sz w:val="20"/>
          <w:szCs w:val="20"/>
        </w:rPr>
        <w:t xml:space="preserve">W. </w:t>
      </w:r>
      <w:r w:rsidRPr="0038472B">
        <w:rPr>
          <w:sz w:val="20"/>
          <w:szCs w:val="20"/>
        </w:rPr>
        <w:t xml:space="preserve">Vanhaverbeke, </w:t>
      </w:r>
      <w:r>
        <w:rPr>
          <w:sz w:val="20"/>
          <w:szCs w:val="20"/>
        </w:rPr>
        <w:t xml:space="preserve">G. M. Duysters and A. </w:t>
      </w:r>
      <w:r w:rsidRPr="0038472B">
        <w:rPr>
          <w:sz w:val="20"/>
          <w:szCs w:val="20"/>
        </w:rPr>
        <w:t xml:space="preserve">van den Oord (2008), </w:t>
      </w:r>
      <w:r>
        <w:rPr>
          <w:sz w:val="20"/>
          <w:szCs w:val="20"/>
        </w:rPr>
        <w:tab/>
      </w:r>
      <w:r w:rsidRPr="0038472B">
        <w:rPr>
          <w:sz w:val="20"/>
          <w:szCs w:val="20"/>
        </w:rPr>
        <w:t xml:space="preserve">'Network embeddedness and the exploration of novel technologies: Technological distance, </w:t>
      </w:r>
      <w:r>
        <w:rPr>
          <w:sz w:val="20"/>
          <w:szCs w:val="20"/>
        </w:rPr>
        <w:tab/>
      </w:r>
      <w:r w:rsidRPr="0038472B">
        <w:rPr>
          <w:sz w:val="20"/>
          <w:szCs w:val="20"/>
        </w:rPr>
        <w:t xml:space="preserve">betweenness centrality and density,' </w:t>
      </w:r>
      <w:r w:rsidRPr="0038472B">
        <w:rPr>
          <w:i/>
          <w:sz w:val="20"/>
          <w:szCs w:val="20"/>
        </w:rPr>
        <w:t>Research Policy</w:t>
      </w:r>
      <w:r w:rsidRPr="0038472B">
        <w:rPr>
          <w:sz w:val="20"/>
          <w:szCs w:val="20"/>
        </w:rPr>
        <w:t xml:space="preserve">, </w:t>
      </w:r>
      <w:r w:rsidRPr="0038472B">
        <w:rPr>
          <w:b/>
          <w:sz w:val="20"/>
          <w:szCs w:val="20"/>
        </w:rPr>
        <w:t>37</w:t>
      </w:r>
      <w:r w:rsidRPr="00012285">
        <w:rPr>
          <w:sz w:val="20"/>
          <w:szCs w:val="20"/>
        </w:rPr>
        <w:t>(10),</w:t>
      </w:r>
      <w:r w:rsidRPr="0038472B">
        <w:rPr>
          <w:sz w:val="20"/>
          <w:szCs w:val="20"/>
        </w:rPr>
        <w:t xml:space="preserve"> 1717–1731</w:t>
      </w:r>
      <w:r>
        <w:rPr>
          <w:sz w:val="20"/>
          <w:szCs w:val="20"/>
        </w:rPr>
        <w:t>.</w:t>
      </w:r>
    </w:p>
    <w:p w14:paraId="783CBBF4" w14:textId="77777777" w:rsidR="00035404" w:rsidRPr="0038472B" w:rsidRDefault="00035404" w:rsidP="00FC0ACB">
      <w:pPr>
        <w:pStyle w:val="Nessunaspaziatura"/>
        <w:rPr>
          <w:sz w:val="20"/>
          <w:szCs w:val="20"/>
        </w:rPr>
      </w:pPr>
      <w:r w:rsidRPr="0038472B">
        <w:rPr>
          <w:sz w:val="20"/>
          <w:szCs w:val="20"/>
        </w:rPr>
        <w:t>Gould , J.</w:t>
      </w:r>
      <w:r>
        <w:rPr>
          <w:sz w:val="20"/>
          <w:szCs w:val="20"/>
        </w:rPr>
        <w:t xml:space="preserve"> and J. </w:t>
      </w:r>
      <w:r w:rsidRPr="0038472B">
        <w:rPr>
          <w:sz w:val="20"/>
          <w:szCs w:val="20"/>
        </w:rPr>
        <w:t xml:space="preserve">Fernandez (1989), 'Structure of mediation: a formal approach to brokerage in </w:t>
      </w:r>
      <w:r>
        <w:rPr>
          <w:sz w:val="20"/>
          <w:szCs w:val="20"/>
        </w:rPr>
        <w:tab/>
      </w:r>
      <w:r w:rsidRPr="0038472B">
        <w:rPr>
          <w:sz w:val="20"/>
          <w:szCs w:val="20"/>
        </w:rPr>
        <w:t>transaction networks'</w:t>
      </w:r>
      <w:r>
        <w:rPr>
          <w:sz w:val="20"/>
          <w:szCs w:val="20"/>
        </w:rPr>
        <w:t>,</w:t>
      </w:r>
      <w:r>
        <w:rPr>
          <w:i/>
          <w:sz w:val="20"/>
          <w:szCs w:val="20"/>
        </w:rPr>
        <w:t xml:space="preserve"> Sociological Methodolo</w:t>
      </w:r>
      <w:r w:rsidRPr="0038472B">
        <w:rPr>
          <w:i/>
          <w:sz w:val="20"/>
          <w:szCs w:val="20"/>
        </w:rPr>
        <w:t>gy</w:t>
      </w:r>
      <w:r w:rsidRPr="0038472B">
        <w:rPr>
          <w:sz w:val="20"/>
          <w:szCs w:val="20"/>
        </w:rPr>
        <w:t xml:space="preserve">, </w:t>
      </w:r>
      <w:r w:rsidRPr="0038472B">
        <w:rPr>
          <w:b/>
          <w:sz w:val="20"/>
          <w:szCs w:val="20"/>
        </w:rPr>
        <w:t>19</w:t>
      </w:r>
      <w:r w:rsidRPr="0038472B">
        <w:rPr>
          <w:sz w:val="20"/>
          <w:szCs w:val="20"/>
        </w:rPr>
        <w:t>, 89-126.</w:t>
      </w:r>
    </w:p>
    <w:p w14:paraId="4D03702F" w14:textId="77777777" w:rsidR="00035404" w:rsidRPr="0038472B" w:rsidRDefault="00035404" w:rsidP="00FC0ACB">
      <w:pPr>
        <w:pStyle w:val="Nessunaspaziatura"/>
        <w:rPr>
          <w:sz w:val="20"/>
          <w:szCs w:val="20"/>
        </w:rPr>
      </w:pPr>
      <w:r w:rsidRPr="0038472B">
        <w:rPr>
          <w:sz w:val="20"/>
          <w:szCs w:val="20"/>
        </w:rPr>
        <w:t>Graf, H.</w:t>
      </w:r>
      <w:r>
        <w:rPr>
          <w:sz w:val="20"/>
          <w:szCs w:val="20"/>
        </w:rPr>
        <w:t xml:space="preserve"> and J. J. </w:t>
      </w:r>
      <w:r w:rsidRPr="0038472B">
        <w:rPr>
          <w:sz w:val="20"/>
          <w:szCs w:val="20"/>
        </w:rPr>
        <w:t xml:space="preserve">Krüger, (2011), 'The Performance of Gatekeepers in Innovator Networks,' </w:t>
      </w:r>
      <w:r w:rsidRPr="0038472B">
        <w:rPr>
          <w:i/>
          <w:iCs/>
          <w:sz w:val="20"/>
          <w:szCs w:val="20"/>
        </w:rPr>
        <w:t xml:space="preserve">Industry &amp; </w:t>
      </w:r>
      <w:r>
        <w:rPr>
          <w:i/>
          <w:iCs/>
          <w:sz w:val="20"/>
          <w:szCs w:val="20"/>
        </w:rPr>
        <w:tab/>
      </w:r>
      <w:r w:rsidRPr="0038472B">
        <w:rPr>
          <w:i/>
          <w:iCs/>
          <w:sz w:val="20"/>
          <w:szCs w:val="20"/>
        </w:rPr>
        <w:t>Innovation</w:t>
      </w:r>
      <w:r w:rsidRPr="0038472B">
        <w:rPr>
          <w:sz w:val="20"/>
          <w:szCs w:val="20"/>
        </w:rPr>
        <w:t xml:space="preserve">, </w:t>
      </w:r>
      <w:r w:rsidRPr="0038472B">
        <w:rPr>
          <w:b/>
          <w:iCs/>
          <w:sz w:val="20"/>
          <w:szCs w:val="20"/>
        </w:rPr>
        <w:t>18</w:t>
      </w:r>
      <w:r w:rsidRPr="0038472B">
        <w:rPr>
          <w:sz w:val="20"/>
          <w:szCs w:val="20"/>
        </w:rPr>
        <w:t xml:space="preserve">(1), 69-88. </w:t>
      </w:r>
    </w:p>
    <w:p w14:paraId="17F38E53" w14:textId="77777777" w:rsidR="00035404" w:rsidRPr="0038472B" w:rsidRDefault="00035404" w:rsidP="00FC0ACB">
      <w:pPr>
        <w:pStyle w:val="Nessunaspaziatura"/>
        <w:rPr>
          <w:sz w:val="20"/>
          <w:szCs w:val="20"/>
        </w:rPr>
      </w:pPr>
      <w:r>
        <w:rPr>
          <w:sz w:val="20"/>
          <w:szCs w:val="20"/>
        </w:rPr>
        <w:t xml:space="preserve">Hargadon, A. and R. </w:t>
      </w:r>
      <w:r w:rsidRPr="0038472B">
        <w:rPr>
          <w:sz w:val="20"/>
          <w:szCs w:val="20"/>
        </w:rPr>
        <w:t>Sutton (1997), 'Technology Brokering and Innovatio</w:t>
      </w:r>
      <w:r>
        <w:rPr>
          <w:sz w:val="20"/>
          <w:szCs w:val="20"/>
        </w:rPr>
        <w:t xml:space="preserve">n in a Product Development </w:t>
      </w:r>
      <w:r>
        <w:rPr>
          <w:sz w:val="20"/>
          <w:szCs w:val="20"/>
        </w:rPr>
        <w:tab/>
        <w:t>Firm</w:t>
      </w:r>
      <w:r w:rsidRPr="0038472B">
        <w:rPr>
          <w:sz w:val="20"/>
          <w:szCs w:val="20"/>
        </w:rPr>
        <w:t>'</w:t>
      </w:r>
      <w:r>
        <w:rPr>
          <w:sz w:val="20"/>
          <w:szCs w:val="20"/>
        </w:rPr>
        <w:t>,</w:t>
      </w:r>
      <w:r w:rsidRPr="0038472B">
        <w:rPr>
          <w:sz w:val="20"/>
          <w:szCs w:val="20"/>
        </w:rPr>
        <w:t xml:space="preserve"> </w:t>
      </w:r>
      <w:r w:rsidRPr="0038472B">
        <w:rPr>
          <w:i/>
          <w:sz w:val="20"/>
          <w:szCs w:val="20"/>
        </w:rPr>
        <w:t>Administrative Science Quarterly</w:t>
      </w:r>
      <w:r w:rsidRPr="0038472B">
        <w:rPr>
          <w:sz w:val="20"/>
          <w:szCs w:val="20"/>
        </w:rPr>
        <w:t xml:space="preserve">, </w:t>
      </w:r>
      <w:r w:rsidRPr="0038472B">
        <w:rPr>
          <w:b/>
          <w:iCs/>
          <w:sz w:val="20"/>
          <w:szCs w:val="20"/>
        </w:rPr>
        <w:t>42</w:t>
      </w:r>
      <w:r w:rsidRPr="0038472B">
        <w:rPr>
          <w:sz w:val="20"/>
          <w:szCs w:val="20"/>
        </w:rPr>
        <w:t>(4), 716-749.</w:t>
      </w:r>
    </w:p>
    <w:p w14:paraId="75A7B20F" w14:textId="77777777" w:rsidR="00035404" w:rsidRPr="0038472B" w:rsidRDefault="00035404" w:rsidP="00FC0ACB">
      <w:pPr>
        <w:pStyle w:val="Nessunaspaziatura"/>
        <w:rPr>
          <w:sz w:val="20"/>
          <w:szCs w:val="20"/>
        </w:rPr>
      </w:pPr>
      <w:r>
        <w:rPr>
          <w:sz w:val="20"/>
          <w:szCs w:val="20"/>
        </w:rPr>
        <w:t xml:space="preserve">Howells, J </w:t>
      </w:r>
      <w:r w:rsidRPr="0038472B">
        <w:rPr>
          <w:sz w:val="20"/>
          <w:szCs w:val="20"/>
        </w:rPr>
        <w:t xml:space="preserve">(2006), 'Intermediation and the role of intermediaries in innovation,' </w:t>
      </w:r>
      <w:r w:rsidRPr="0038472B">
        <w:rPr>
          <w:i/>
          <w:iCs/>
          <w:sz w:val="20"/>
          <w:szCs w:val="20"/>
        </w:rPr>
        <w:t>Research Policy</w:t>
      </w:r>
      <w:r w:rsidRPr="0038472B">
        <w:rPr>
          <w:sz w:val="20"/>
          <w:szCs w:val="20"/>
        </w:rPr>
        <w:t xml:space="preserve">, </w:t>
      </w:r>
      <w:r w:rsidRPr="0038472B">
        <w:rPr>
          <w:b/>
          <w:iCs/>
          <w:sz w:val="20"/>
          <w:szCs w:val="20"/>
        </w:rPr>
        <w:t>35</w:t>
      </w:r>
      <w:r w:rsidRPr="0038472B">
        <w:rPr>
          <w:sz w:val="20"/>
          <w:szCs w:val="20"/>
        </w:rPr>
        <w:t xml:space="preserve">(5), </w:t>
      </w:r>
      <w:r>
        <w:rPr>
          <w:sz w:val="20"/>
          <w:szCs w:val="20"/>
        </w:rPr>
        <w:tab/>
      </w:r>
      <w:r w:rsidRPr="0038472B">
        <w:rPr>
          <w:sz w:val="20"/>
          <w:szCs w:val="20"/>
        </w:rPr>
        <w:t>715-728.</w:t>
      </w:r>
    </w:p>
    <w:p w14:paraId="3D66D439" w14:textId="77777777" w:rsidR="00035404" w:rsidRPr="0038472B" w:rsidRDefault="00035404" w:rsidP="00FC0ACB">
      <w:pPr>
        <w:pStyle w:val="Nessunaspaziatura"/>
        <w:rPr>
          <w:sz w:val="20"/>
          <w:szCs w:val="20"/>
        </w:rPr>
      </w:pPr>
      <w:r w:rsidRPr="0038472B">
        <w:rPr>
          <w:sz w:val="20"/>
          <w:szCs w:val="20"/>
        </w:rPr>
        <w:t>Ka</w:t>
      </w:r>
      <w:r>
        <w:rPr>
          <w:sz w:val="20"/>
          <w:szCs w:val="20"/>
        </w:rPr>
        <w:t>uffeld-Monz, M. and M. Fritsch</w:t>
      </w:r>
      <w:r w:rsidRPr="0038472B">
        <w:rPr>
          <w:sz w:val="20"/>
          <w:szCs w:val="20"/>
        </w:rPr>
        <w:t xml:space="preserve"> (2013), 'Who are the Knowledge Brokers in Regional Systems of </w:t>
      </w:r>
      <w:r>
        <w:rPr>
          <w:sz w:val="20"/>
          <w:szCs w:val="20"/>
        </w:rPr>
        <w:tab/>
      </w:r>
      <w:r w:rsidRPr="0038472B">
        <w:rPr>
          <w:sz w:val="20"/>
          <w:szCs w:val="20"/>
        </w:rPr>
        <w:t xml:space="preserve">Innovation? A multi-actor Network Analysis,' </w:t>
      </w:r>
      <w:r w:rsidRPr="00012285">
        <w:rPr>
          <w:i/>
          <w:sz w:val="20"/>
          <w:szCs w:val="20"/>
        </w:rPr>
        <w:t>Regional Studies</w:t>
      </w:r>
      <w:r>
        <w:rPr>
          <w:sz w:val="20"/>
          <w:szCs w:val="20"/>
        </w:rPr>
        <w:t xml:space="preserve">, </w:t>
      </w:r>
      <w:r w:rsidRPr="00012285">
        <w:rPr>
          <w:b/>
          <w:sz w:val="20"/>
          <w:szCs w:val="20"/>
        </w:rPr>
        <w:t>47</w:t>
      </w:r>
      <w:r>
        <w:rPr>
          <w:sz w:val="20"/>
          <w:szCs w:val="20"/>
        </w:rPr>
        <w:t xml:space="preserve">(5), 669-685. </w:t>
      </w:r>
    </w:p>
    <w:p w14:paraId="2CE86267" w14:textId="77777777" w:rsidR="00035404" w:rsidRPr="0038472B" w:rsidRDefault="00035404" w:rsidP="00FC0ACB">
      <w:pPr>
        <w:pStyle w:val="Nessunaspaziatura"/>
        <w:rPr>
          <w:sz w:val="20"/>
          <w:szCs w:val="20"/>
        </w:rPr>
      </w:pPr>
      <w:r w:rsidRPr="0038472B">
        <w:rPr>
          <w:sz w:val="20"/>
          <w:szCs w:val="20"/>
        </w:rPr>
        <w:t>Lane, D.</w:t>
      </w:r>
      <w:r>
        <w:rPr>
          <w:sz w:val="20"/>
          <w:szCs w:val="20"/>
        </w:rPr>
        <w:t xml:space="preserve"> </w:t>
      </w:r>
      <w:r w:rsidRPr="0038472B">
        <w:rPr>
          <w:sz w:val="20"/>
          <w:szCs w:val="20"/>
        </w:rPr>
        <w:t>A</w:t>
      </w:r>
      <w:r w:rsidRPr="0038472B">
        <w:rPr>
          <w:i/>
          <w:sz w:val="20"/>
          <w:szCs w:val="20"/>
        </w:rPr>
        <w:t xml:space="preserve"> </w:t>
      </w:r>
      <w:r w:rsidRPr="0038472B">
        <w:rPr>
          <w:sz w:val="20"/>
          <w:szCs w:val="20"/>
        </w:rPr>
        <w:t>(2009)</w:t>
      </w:r>
      <w:r>
        <w:rPr>
          <w:sz w:val="20"/>
          <w:szCs w:val="20"/>
        </w:rPr>
        <w:t xml:space="preserve">, </w:t>
      </w:r>
      <w:r w:rsidRPr="0038472B">
        <w:rPr>
          <w:sz w:val="20"/>
          <w:szCs w:val="20"/>
        </w:rPr>
        <w:t>'Hierarchy, Complexity, Society, ' in D. Lane, D. Pum</w:t>
      </w:r>
      <w:r>
        <w:rPr>
          <w:sz w:val="20"/>
          <w:szCs w:val="20"/>
        </w:rPr>
        <w:t xml:space="preserve">ain, S. van der Leeuw, G. </w:t>
      </w:r>
      <w:r>
        <w:rPr>
          <w:sz w:val="20"/>
          <w:szCs w:val="20"/>
        </w:rPr>
        <w:tab/>
        <w:t>West (eds</w:t>
      </w:r>
      <w:r w:rsidRPr="0038472B">
        <w:rPr>
          <w:sz w:val="20"/>
          <w:szCs w:val="20"/>
        </w:rPr>
        <w:t xml:space="preserve">), </w:t>
      </w:r>
      <w:r w:rsidRPr="0038472B">
        <w:rPr>
          <w:i/>
          <w:sz w:val="20"/>
          <w:szCs w:val="20"/>
        </w:rPr>
        <w:t>Complexity Perspectives in Innovation and Social Change</w:t>
      </w:r>
      <w:r w:rsidRPr="0038472B">
        <w:rPr>
          <w:sz w:val="20"/>
          <w:szCs w:val="20"/>
        </w:rPr>
        <w:t xml:space="preserve">,  Berlin: Springer, </w:t>
      </w:r>
      <w:r>
        <w:rPr>
          <w:sz w:val="20"/>
          <w:szCs w:val="20"/>
        </w:rPr>
        <w:t xml:space="preserve">pp. </w:t>
      </w:r>
      <w:r>
        <w:rPr>
          <w:sz w:val="20"/>
          <w:szCs w:val="20"/>
        </w:rPr>
        <w:tab/>
      </w:r>
      <w:r w:rsidRPr="0038472B">
        <w:rPr>
          <w:sz w:val="20"/>
          <w:szCs w:val="20"/>
        </w:rPr>
        <w:t>81-119.</w:t>
      </w:r>
    </w:p>
    <w:p w14:paraId="6A13DF22" w14:textId="77777777" w:rsidR="00035404" w:rsidRPr="0038472B" w:rsidRDefault="00035404" w:rsidP="00FC0ACB">
      <w:pPr>
        <w:pStyle w:val="Nessunaspaziatura"/>
        <w:rPr>
          <w:sz w:val="20"/>
          <w:szCs w:val="20"/>
        </w:rPr>
      </w:pPr>
      <w:r w:rsidRPr="0038472B">
        <w:rPr>
          <w:sz w:val="20"/>
          <w:szCs w:val="20"/>
        </w:rPr>
        <w:t>Lane, D.</w:t>
      </w:r>
      <w:r>
        <w:rPr>
          <w:sz w:val="20"/>
          <w:szCs w:val="20"/>
        </w:rPr>
        <w:t xml:space="preserve"> </w:t>
      </w:r>
      <w:r w:rsidRPr="0038472B">
        <w:rPr>
          <w:sz w:val="20"/>
          <w:szCs w:val="20"/>
        </w:rPr>
        <w:t>A</w:t>
      </w:r>
      <w:r>
        <w:rPr>
          <w:sz w:val="20"/>
          <w:szCs w:val="20"/>
        </w:rPr>
        <w:t>.</w:t>
      </w:r>
      <w:r>
        <w:rPr>
          <w:i/>
          <w:sz w:val="20"/>
          <w:szCs w:val="20"/>
        </w:rPr>
        <w:t xml:space="preserve"> </w:t>
      </w:r>
      <w:r>
        <w:rPr>
          <w:sz w:val="20"/>
          <w:szCs w:val="20"/>
        </w:rPr>
        <w:t>and R.</w:t>
      </w:r>
      <w:r w:rsidRPr="0038472B">
        <w:rPr>
          <w:sz w:val="20"/>
          <w:szCs w:val="20"/>
        </w:rPr>
        <w:t xml:space="preserve"> Maxfield</w:t>
      </w:r>
      <w:r w:rsidRPr="0038472B">
        <w:rPr>
          <w:i/>
          <w:sz w:val="20"/>
          <w:szCs w:val="20"/>
        </w:rPr>
        <w:t xml:space="preserve"> </w:t>
      </w:r>
      <w:r w:rsidRPr="0038472B">
        <w:rPr>
          <w:sz w:val="20"/>
          <w:szCs w:val="20"/>
        </w:rPr>
        <w:t xml:space="preserve">(2009), 'Building a New Market System: Effective Action, Redirection </w:t>
      </w:r>
      <w:r>
        <w:rPr>
          <w:sz w:val="20"/>
          <w:szCs w:val="20"/>
        </w:rPr>
        <w:tab/>
      </w:r>
      <w:r w:rsidRPr="0038472B">
        <w:rPr>
          <w:sz w:val="20"/>
          <w:szCs w:val="20"/>
        </w:rPr>
        <w:t>and Generative Relationships,' in D. Lane, D. Pum</w:t>
      </w:r>
      <w:r>
        <w:rPr>
          <w:sz w:val="20"/>
          <w:szCs w:val="20"/>
        </w:rPr>
        <w:t>ain, S. van der Leeuw, G. West (eds</w:t>
      </w:r>
      <w:r w:rsidRPr="0038472B">
        <w:rPr>
          <w:sz w:val="20"/>
          <w:szCs w:val="20"/>
        </w:rPr>
        <w:t>)</w:t>
      </w:r>
      <w:r>
        <w:rPr>
          <w:sz w:val="20"/>
          <w:szCs w:val="20"/>
        </w:rPr>
        <w:t xml:space="preserve">, </w:t>
      </w:r>
      <w:r>
        <w:rPr>
          <w:sz w:val="20"/>
          <w:szCs w:val="20"/>
        </w:rPr>
        <w:tab/>
      </w:r>
      <w:r w:rsidRPr="0038472B">
        <w:rPr>
          <w:i/>
          <w:sz w:val="20"/>
          <w:szCs w:val="20"/>
        </w:rPr>
        <w:t>Complexity Perspectives in Innovation and Social Change</w:t>
      </w:r>
      <w:r>
        <w:rPr>
          <w:sz w:val="20"/>
          <w:szCs w:val="20"/>
        </w:rPr>
        <w:t xml:space="preserve">, </w:t>
      </w:r>
      <w:r w:rsidRPr="0038472B">
        <w:rPr>
          <w:sz w:val="20"/>
          <w:szCs w:val="20"/>
        </w:rPr>
        <w:t xml:space="preserve">Berlin: Springer, </w:t>
      </w:r>
      <w:r>
        <w:rPr>
          <w:sz w:val="20"/>
          <w:szCs w:val="20"/>
        </w:rPr>
        <w:t xml:space="preserve">pp. </w:t>
      </w:r>
      <w:r w:rsidRPr="0038472B">
        <w:rPr>
          <w:sz w:val="20"/>
          <w:szCs w:val="20"/>
        </w:rPr>
        <w:t>263-288.</w:t>
      </w:r>
    </w:p>
    <w:p w14:paraId="176413C4" w14:textId="77777777" w:rsidR="00035404" w:rsidRPr="0038472B" w:rsidRDefault="00035404" w:rsidP="00FC0ACB">
      <w:pPr>
        <w:pStyle w:val="Nessunaspaziatura"/>
        <w:rPr>
          <w:sz w:val="20"/>
          <w:szCs w:val="20"/>
        </w:rPr>
      </w:pPr>
      <w:r w:rsidRPr="0038472B">
        <w:rPr>
          <w:sz w:val="20"/>
          <w:szCs w:val="20"/>
        </w:rPr>
        <w:t>Lynn, L.</w:t>
      </w:r>
      <w:r>
        <w:rPr>
          <w:sz w:val="20"/>
          <w:szCs w:val="20"/>
        </w:rPr>
        <w:t xml:space="preserve"> </w:t>
      </w:r>
      <w:r w:rsidRPr="0038472B">
        <w:rPr>
          <w:sz w:val="20"/>
          <w:szCs w:val="20"/>
        </w:rPr>
        <w:t xml:space="preserve">H., </w:t>
      </w:r>
      <w:r>
        <w:rPr>
          <w:sz w:val="20"/>
          <w:szCs w:val="20"/>
        </w:rPr>
        <w:t xml:space="preserve">N. M. Reddy and J. D. </w:t>
      </w:r>
      <w:r w:rsidRPr="0038472B">
        <w:rPr>
          <w:sz w:val="20"/>
          <w:szCs w:val="20"/>
        </w:rPr>
        <w:t xml:space="preserve">Aram (1996), 'Linking technology and institutions: the innovation </w:t>
      </w:r>
      <w:r>
        <w:rPr>
          <w:sz w:val="20"/>
          <w:szCs w:val="20"/>
        </w:rPr>
        <w:tab/>
      </w:r>
      <w:r w:rsidRPr="0038472B">
        <w:rPr>
          <w:sz w:val="20"/>
          <w:szCs w:val="20"/>
        </w:rPr>
        <w:t>community framework'</w:t>
      </w:r>
      <w:r>
        <w:rPr>
          <w:sz w:val="20"/>
          <w:szCs w:val="20"/>
        </w:rPr>
        <w:t>,</w:t>
      </w:r>
      <w:r w:rsidRPr="0038472B">
        <w:rPr>
          <w:sz w:val="20"/>
          <w:szCs w:val="20"/>
        </w:rPr>
        <w:t xml:space="preserve"> </w:t>
      </w:r>
      <w:r w:rsidRPr="0038472B">
        <w:rPr>
          <w:i/>
          <w:sz w:val="20"/>
          <w:szCs w:val="20"/>
        </w:rPr>
        <w:t>Research Policy</w:t>
      </w:r>
      <w:r w:rsidRPr="0038472B">
        <w:rPr>
          <w:sz w:val="20"/>
          <w:szCs w:val="20"/>
        </w:rPr>
        <w:t xml:space="preserve">, </w:t>
      </w:r>
      <w:r w:rsidRPr="0038472B">
        <w:rPr>
          <w:b/>
          <w:sz w:val="20"/>
          <w:szCs w:val="20"/>
        </w:rPr>
        <w:t>25</w:t>
      </w:r>
      <w:r w:rsidRPr="00012285">
        <w:rPr>
          <w:sz w:val="20"/>
          <w:szCs w:val="20"/>
        </w:rPr>
        <w:t>(1),</w:t>
      </w:r>
      <w:r w:rsidRPr="0038472B">
        <w:rPr>
          <w:sz w:val="20"/>
          <w:szCs w:val="20"/>
        </w:rPr>
        <w:t xml:space="preserve"> 91–106.</w:t>
      </w:r>
    </w:p>
    <w:p w14:paraId="7556F5B4" w14:textId="77777777" w:rsidR="00035404" w:rsidRPr="0038472B" w:rsidRDefault="00035404" w:rsidP="00FC0ACB">
      <w:pPr>
        <w:pStyle w:val="Nessunaspaziatura"/>
        <w:rPr>
          <w:sz w:val="20"/>
          <w:szCs w:val="20"/>
        </w:rPr>
      </w:pPr>
      <w:r w:rsidRPr="0038472B">
        <w:rPr>
          <w:sz w:val="20"/>
          <w:szCs w:val="20"/>
        </w:rPr>
        <w:t>McEvily, B.</w:t>
      </w:r>
      <w:r>
        <w:rPr>
          <w:sz w:val="20"/>
          <w:szCs w:val="20"/>
        </w:rPr>
        <w:t xml:space="preserve"> and A.</w:t>
      </w:r>
      <w:r w:rsidRPr="0038472B">
        <w:rPr>
          <w:sz w:val="20"/>
          <w:szCs w:val="20"/>
        </w:rPr>
        <w:t xml:space="preserve"> Zaheer (1999), 'Bridging ties: a source of firm heterogeneity in competitive </w:t>
      </w:r>
      <w:r>
        <w:rPr>
          <w:sz w:val="20"/>
          <w:szCs w:val="20"/>
        </w:rPr>
        <w:tab/>
      </w:r>
      <w:r w:rsidRPr="0038472B">
        <w:rPr>
          <w:sz w:val="20"/>
          <w:szCs w:val="20"/>
        </w:rPr>
        <w:t>capabilities'</w:t>
      </w:r>
      <w:r>
        <w:rPr>
          <w:sz w:val="20"/>
          <w:szCs w:val="20"/>
        </w:rPr>
        <w:t>,</w:t>
      </w:r>
      <w:r w:rsidRPr="0038472B">
        <w:rPr>
          <w:sz w:val="20"/>
          <w:szCs w:val="20"/>
        </w:rPr>
        <w:t xml:space="preserve"> </w:t>
      </w:r>
      <w:r w:rsidRPr="0038472B">
        <w:rPr>
          <w:i/>
          <w:iCs/>
          <w:sz w:val="20"/>
          <w:szCs w:val="20"/>
        </w:rPr>
        <w:t>Strategic Management Journal</w:t>
      </w:r>
      <w:r w:rsidRPr="0038472B">
        <w:rPr>
          <w:sz w:val="20"/>
          <w:szCs w:val="20"/>
        </w:rPr>
        <w:t xml:space="preserve">, </w:t>
      </w:r>
      <w:r w:rsidRPr="0038472B">
        <w:rPr>
          <w:b/>
          <w:iCs/>
          <w:sz w:val="20"/>
          <w:szCs w:val="20"/>
        </w:rPr>
        <w:t>20</w:t>
      </w:r>
      <w:r w:rsidRPr="0038472B">
        <w:rPr>
          <w:sz w:val="20"/>
          <w:szCs w:val="20"/>
        </w:rPr>
        <w:t xml:space="preserve">(12), 1133-1156. </w:t>
      </w:r>
    </w:p>
    <w:p w14:paraId="241D00BD" w14:textId="77777777" w:rsidR="00035404" w:rsidRPr="0038472B" w:rsidRDefault="00035404" w:rsidP="00FC0ACB">
      <w:pPr>
        <w:pStyle w:val="Nessunaspaziatura"/>
        <w:rPr>
          <w:sz w:val="20"/>
          <w:szCs w:val="20"/>
        </w:rPr>
      </w:pPr>
      <w:r w:rsidRPr="0038472B">
        <w:rPr>
          <w:sz w:val="20"/>
          <w:szCs w:val="20"/>
        </w:rPr>
        <w:t xml:space="preserve">McPherson, M., </w:t>
      </w:r>
      <w:r>
        <w:rPr>
          <w:sz w:val="20"/>
          <w:szCs w:val="20"/>
        </w:rPr>
        <w:t xml:space="preserve">L. Smith-Lovin and J. M. </w:t>
      </w:r>
      <w:r w:rsidRPr="0038472B">
        <w:rPr>
          <w:sz w:val="20"/>
          <w:szCs w:val="20"/>
        </w:rPr>
        <w:t xml:space="preserve">Cook (2001), 'Birds of a Feather: Homophily in Social </w:t>
      </w:r>
      <w:r>
        <w:rPr>
          <w:sz w:val="20"/>
          <w:szCs w:val="20"/>
        </w:rPr>
        <w:tab/>
      </w:r>
      <w:r w:rsidRPr="0038472B">
        <w:rPr>
          <w:sz w:val="20"/>
          <w:szCs w:val="20"/>
        </w:rPr>
        <w:t xml:space="preserve">Networks,' </w:t>
      </w:r>
      <w:r w:rsidRPr="0038472B">
        <w:rPr>
          <w:i/>
          <w:sz w:val="20"/>
          <w:szCs w:val="20"/>
        </w:rPr>
        <w:t>Annual Review of Sociology</w:t>
      </w:r>
      <w:r>
        <w:rPr>
          <w:sz w:val="20"/>
          <w:szCs w:val="20"/>
        </w:rPr>
        <w:t xml:space="preserve">, </w:t>
      </w:r>
      <w:r w:rsidRPr="0038472B">
        <w:rPr>
          <w:b/>
          <w:sz w:val="20"/>
          <w:szCs w:val="20"/>
        </w:rPr>
        <w:t>27</w:t>
      </w:r>
      <w:r w:rsidRPr="0038472B">
        <w:rPr>
          <w:sz w:val="20"/>
          <w:szCs w:val="20"/>
        </w:rPr>
        <w:t>, 415–444.</w:t>
      </w:r>
    </w:p>
    <w:p w14:paraId="07B2205D" w14:textId="77777777" w:rsidR="00035404" w:rsidRPr="0038472B" w:rsidRDefault="00035404" w:rsidP="00FC0ACB">
      <w:pPr>
        <w:pStyle w:val="Nessunaspaziatura"/>
        <w:rPr>
          <w:sz w:val="20"/>
          <w:szCs w:val="20"/>
          <w:lang w:val="en-US"/>
        </w:rPr>
      </w:pPr>
      <w:r>
        <w:rPr>
          <w:sz w:val="20"/>
          <w:szCs w:val="20"/>
        </w:rPr>
        <w:t xml:space="preserve">Morrison, A </w:t>
      </w:r>
      <w:r w:rsidRPr="0038472B">
        <w:rPr>
          <w:sz w:val="20"/>
          <w:szCs w:val="20"/>
        </w:rPr>
        <w:t xml:space="preserve">(2008), 'Gatekeepers of Knowledge within Industrial Districts: Who They Are , How They </w:t>
      </w:r>
      <w:r>
        <w:rPr>
          <w:sz w:val="20"/>
          <w:szCs w:val="20"/>
        </w:rPr>
        <w:tab/>
      </w:r>
      <w:r w:rsidRPr="0038472B">
        <w:rPr>
          <w:sz w:val="20"/>
          <w:szCs w:val="20"/>
        </w:rPr>
        <w:t>Interact'</w:t>
      </w:r>
      <w:r>
        <w:rPr>
          <w:sz w:val="20"/>
          <w:szCs w:val="20"/>
        </w:rPr>
        <w:t>,</w:t>
      </w:r>
      <w:r w:rsidRPr="0038472B">
        <w:rPr>
          <w:sz w:val="20"/>
          <w:szCs w:val="20"/>
        </w:rPr>
        <w:t xml:space="preserve"> </w:t>
      </w:r>
      <w:r w:rsidRPr="0038472B">
        <w:rPr>
          <w:i/>
          <w:iCs/>
          <w:sz w:val="20"/>
          <w:szCs w:val="20"/>
          <w:lang w:val="en-US"/>
        </w:rPr>
        <w:t>Regional Studies</w:t>
      </w:r>
      <w:r w:rsidRPr="0038472B">
        <w:rPr>
          <w:sz w:val="20"/>
          <w:szCs w:val="20"/>
          <w:lang w:val="en-US"/>
        </w:rPr>
        <w:t xml:space="preserve">, </w:t>
      </w:r>
      <w:r w:rsidRPr="0038472B">
        <w:rPr>
          <w:b/>
          <w:iCs/>
          <w:sz w:val="20"/>
          <w:szCs w:val="20"/>
          <w:lang w:val="en-US"/>
        </w:rPr>
        <w:t>42</w:t>
      </w:r>
      <w:r w:rsidRPr="0038472B">
        <w:rPr>
          <w:sz w:val="20"/>
          <w:szCs w:val="20"/>
          <w:lang w:val="en-US"/>
        </w:rPr>
        <w:t xml:space="preserve">(July), 817-835. </w:t>
      </w:r>
    </w:p>
    <w:p w14:paraId="5790511F" w14:textId="77777777" w:rsidR="00035404" w:rsidRPr="0038472B" w:rsidRDefault="00035404" w:rsidP="00FC0ACB">
      <w:pPr>
        <w:pStyle w:val="Nessunaspaziatura"/>
        <w:rPr>
          <w:sz w:val="20"/>
          <w:szCs w:val="20"/>
          <w:lang w:val="en-US"/>
        </w:rPr>
      </w:pPr>
      <w:r>
        <w:rPr>
          <w:sz w:val="20"/>
          <w:szCs w:val="20"/>
          <w:lang w:val="en-US"/>
        </w:rPr>
        <w:t xml:space="preserve">Nooteboom, B </w:t>
      </w:r>
      <w:r w:rsidRPr="0038472B">
        <w:rPr>
          <w:sz w:val="20"/>
          <w:szCs w:val="20"/>
          <w:lang w:val="en-US"/>
        </w:rPr>
        <w:t xml:space="preserve">(1999), </w:t>
      </w:r>
      <w:r w:rsidRPr="0038472B">
        <w:rPr>
          <w:i/>
          <w:sz w:val="20"/>
          <w:szCs w:val="20"/>
          <w:lang w:val="en-US"/>
        </w:rPr>
        <w:t>Inter-firm Alliances: Analysis and Design</w:t>
      </w:r>
      <w:r w:rsidRPr="0038472B">
        <w:rPr>
          <w:sz w:val="20"/>
          <w:szCs w:val="20"/>
          <w:lang w:val="en-US"/>
        </w:rPr>
        <w:t xml:space="preserve">, London: Routledge. </w:t>
      </w:r>
    </w:p>
    <w:p w14:paraId="5684FB16" w14:textId="77777777" w:rsidR="00035404" w:rsidRPr="0038472B" w:rsidRDefault="00035404" w:rsidP="00FC0ACB">
      <w:pPr>
        <w:pStyle w:val="Nessunaspaziatura"/>
        <w:rPr>
          <w:sz w:val="20"/>
          <w:szCs w:val="20"/>
          <w:lang w:val="en-US"/>
        </w:rPr>
      </w:pPr>
      <w:r w:rsidRPr="0038472B">
        <w:rPr>
          <w:sz w:val="20"/>
          <w:szCs w:val="20"/>
          <w:lang w:val="en-US"/>
        </w:rPr>
        <w:t xml:space="preserve">Nooteboom, B., </w:t>
      </w:r>
      <w:r>
        <w:rPr>
          <w:sz w:val="20"/>
          <w:szCs w:val="20"/>
          <w:lang w:val="en-US"/>
        </w:rPr>
        <w:t xml:space="preserve">W. </w:t>
      </w:r>
      <w:r w:rsidRPr="0038472B">
        <w:rPr>
          <w:sz w:val="20"/>
          <w:szCs w:val="20"/>
          <w:lang w:val="en-US"/>
        </w:rPr>
        <w:t xml:space="preserve">Vanhaverbeke, </w:t>
      </w:r>
      <w:r>
        <w:rPr>
          <w:sz w:val="20"/>
          <w:szCs w:val="20"/>
          <w:lang w:val="en-US"/>
        </w:rPr>
        <w:t xml:space="preserve">G. M. </w:t>
      </w:r>
      <w:r w:rsidRPr="0038472B">
        <w:rPr>
          <w:sz w:val="20"/>
          <w:szCs w:val="20"/>
          <w:lang w:val="en-US"/>
        </w:rPr>
        <w:t xml:space="preserve">Duysters, </w:t>
      </w:r>
      <w:r>
        <w:rPr>
          <w:sz w:val="20"/>
          <w:szCs w:val="20"/>
          <w:lang w:val="en-US"/>
        </w:rPr>
        <w:t>V. A. Gilsing and A. van den Oord</w:t>
      </w:r>
      <w:r w:rsidRPr="0038472B">
        <w:rPr>
          <w:sz w:val="20"/>
          <w:szCs w:val="20"/>
          <w:lang w:val="en-US"/>
        </w:rPr>
        <w:t xml:space="preserve"> </w:t>
      </w:r>
      <w:r>
        <w:rPr>
          <w:sz w:val="20"/>
          <w:szCs w:val="20"/>
          <w:lang w:val="en-US"/>
        </w:rPr>
        <w:t>(</w:t>
      </w:r>
      <w:r w:rsidRPr="0038472B">
        <w:rPr>
          <w:sz w:val="20"/>
          <w:szCs w:val="20"/>
          <w:lang w:val="en-US"/>
        </w:rPr>
        <w:t>2005</w:t>
      </w:r>
      <w:r>
        <w:rPr>
          <w:sz w:val="20"/>
          <w:szCs w:val="20"/>
          <w:lang w:val="en-US"/>
        </w:rPr>
        <w:t>)</w:t>
      </w:r>
      <w:r w:rsidRPr="0038472B">
        <w:rPr>
          <w:sz w:val="20"/>
          <w:szCs w:val="20"/>
          <w:lang w:val="en-US"/>
        </w:rPr>
        <w:t xml:space="preserve">, </w:t>
      </w:r>
      <w:r>
        <w:rPr>
          <w:sz w:val="20"/>
          <w:szCs w:val="20"/>
          <w:lang w:val="en-US"/>
        </w:rPr>
        <w:tab/>
      </w:r>
      <w:r w:rsidRPr="0038472B">
        <w:rPr>
          <w:sz w:val="20"/>
          <w:szCs w:val="20"/>
          <w:lang w:val="en-US"/>
        </w:rPr>
        <w:t>'Optimal cognitive distance and absorptive capacity'</w:t>
      </w:r>
      <w:r>
        <w:rPr>
          <w:sz w:val="20"/>
          <w:szCs w:val="20"/>
          <w:lang w:val="en-US"/>
        </w:rPr>
        <w:t>,</w:t>
      </w:r>
      <w:r w:rsidRPr="0038472B">
        <w:rPr>
          <w:sz w:val="20"/>
          <w:szCs w:val="20"/>
          <w:lang w:val="en-US"/>
        </w:rPr>
        <w:t xml:space="preserve"> </w:t>
      </w:r>
      <w:r w:rsidRPr="0038472B">
        <w:rPr>
          <w:i/>
          <w:sz w:val="20"/>
          <w:szCs w:val="20"/>
          <w:lang w:val="en-US"/>
        </w:rPr>
        <w:t>ECIS working paper</w:t>
      </w:r>
      <w:r w:rsidRPr="0038472B">
        <w:rPr>
          <w:sz w:val="20"/>
          <w:szCs w:val="20"/>
          <w:lang w:val="en-US"/>
        </w:rPr>
        <w:t xml:space="preserve"> 06-01.</w:t>
      </w:r>
    </w:p>
    <w:p w14:paraId="46A15940" w14:textId="77777777" w:rsidR="00035404" w:rsidRPr="0038472B" w:rsidRDefault="00035404" w:rsidP="00FC0ACB">
      <w:pPr>
        <w:pStyle w:val="Nessunaspaziatura"/>
        <w:rPr>
          <w:sz w:val="20"/>
          <w:szCs w:val="20"/>
          <w:lang w:val="en-US"/>
        </w:rPr>
      </w:pPr>
      <w:r w:rsidRPr="0038472B">
        <w:rPr>
          <w:sz w:val="20"/>
          <w:szCs w:val="20"/>
          <w:lang w:val="en-US"/>
        </w:rPr>
        <w:t>Padgett, J.</w:t>
      </w:r>
      <w:r>
        <w:rPr>
          <w:sz w:val="20"/>
          <w:szCs w:val="20"/>
          <w:lang w:val="en-US"/>
        </w:rPr>
        <w:t xml:space="preserve"> F </w:t>
      </w:r>
      <w:r w:rsidRPr="0038472B">
        <w:rPr>
          <w:sz w:val="20"/>
          <w:szCs w:val="20"/>
          <w:lang w:val="en-US"/>
        </w:rPr>
        <w:t xml:space="preserve">and </w:t>
      </w:r>
      <w:r>
        <w:rPr>
          <w:sz w:val="20"/>
          <w:szCs w:val="20"/>
          <w:lang w:val="en-US"/>
        </w:rPr>
        <w:t xml:space="preserve">C. K. </w:t>
      </w:r>
      <w:r w:rsidRPr="0038472B">
        <w:rPr>
          <w:sz w:val="20"/>
          <w:szCs w:val="20"/>
          <w:lang w:val="en-US"/>
        </w:rPr>
        <w:t>Ansell (1993), 'Robust action and the rise of the Medici, 1400-1434</w:t>
      </w:r>
      <w:r>
        <w:rPr>
          <w:sz w:val="20"/>
          <w:szCs w:val="20"/>
          <w:lang w:val="en-US"/>
        </w:rPr>
        <w:t xml:space="preserve">', </w:t>
      </w:r>
      <w:r w:rsidRPr="0038472B">
        <w:rPr>
          <w:i/>
          <w:sz w:val="20"/>
          <w:szCs w:val="20"/>
          <w:lang w:val="en-US"/>
        </w:rPr>
        <w:t xml:space="preserve">The </w:t>
      </w:r>
      <w:r>
        <w:rPr>
          <w:i/>
          <w:sz w:val="20"/>
          <w:szCs w:val="20"/>
          <w:lang w:val="en-US"/>
        </w:rPr>
        <w:tab/>
      </w:r>
      <w:r w:rsidRPr="0038472B">
        <w:rPr>
          <w:i/>
          <w:sz w:val="20"/>
          <w:szCs w:val="20"/>
          <w:lang w:val="en-US"/>
        </w:rPr>
        <w:t>American Journal of Sociology</w:t>
      </w:r>
      <w:r w:rsidRPr="0038472B">
        <w:rPr>
          <w:sz w:val="20"/>
          <w:szCs w:val="20"/>
          <w:lang w:val="en-US"/>
        </w:rPr>
        <w:t xml:space="preserve">, </w:t>
      </w:r>
      <w:r w:rsidRPr="0038472B">
        <w:rPr>
          <w:b/>
          <w:sz w:val="20"/>
          <w:szCs w:val="20"/>
          <w:lang w:val="en-US"/>
        </w:rPr>
        <w:t>98</w:t>
      </w:r>
      <w:r w:rsidRPr="0038472B">
        <w:rPr>
          <w:sz w:val="20"/>
          <w:szCs w:val="20"/>
          <w:lang w:val="en-US"/>
        </w:rPr>
        <w:t>(6), 1259 - 319.</w:t>
      </w:r>
    </w:p>
    <w:p w14:paraId="36E9D96C" w14:textId="77777777" w:rsidR="00035404" w:rsidRPr="0038472B" w:rsidRDefault="00035404" w:rsidP="00FC0ACB">
      <w:pPr>
        <w:pStyle w:val="Nessunaspaziatura"/>
        <w:rPr>
          <w:sz w:val="20"/>
          <w:szCs w:val="20"/>
          <w:lang w:val="it-IT"/>
        </w:rPr>
      </w:pPr>
      <w:r>
        <w:rPr>
          <w:sz w:val="20"/>
          <w:szCs w:val="20"/>
          <w:lang w:val="it-IT"/>
        </w:rPr>
        <w:t>Parolin, L. L</w:t>
      </w:r>
      <w:r w:rsidRPr="0038472B">
        <w:rPr>
          <w:sz w:val="20"/>
          <w:szCs w:val="20"/>
          <w:lang w:val="it-IT"/>
        </w:rPr>
        <w:t xml:space="preserve"> (2010), 'L’innovazione nelle relazioni tra i nodi di un network. Il caso dei fornitori </w:t>
      </w:r>
      <w:r>
        <w:rPr>
          <w:sz w:val="20"/>
          <w:szCs w:val="20"/>
          <w:lang w:val="it-IT"/>
        </w:rPr>
        <w:tab/>
      </w:r>
      <w:r w:rsidRPr="0038472B">
        <w:rPr>
          <w:sz w:val="20"/>
          <w:szCs w:val="20"/>
          <w:lang w:val="it-IT"/>
        </w:rPr>
        <w:t>arti</w:t>
      </w:r>
      <w:r>
        <w:rPr>
          <w:sz w:val="20"/>
          <w:szCs w:val="20"/>
          <w:lang w:val="it-IT"/>
        </w:rPr>
        <w:t>giani nell’industria del mobile</w:t>
      </w:r>
      <w:r w:rsidRPr="0038472B">
        <w:rPr>
          <w:sz w:val="20"/>
          <w:szCs w:val="20"/>
          <w:lang w:val="it-IT"/>
        </w:rPr>
        <w:t>'</w:t>
      </w:r>
      <w:r>
        <w:rPr>
          <w:sz w:val="20"/>
          <w:szCs w:val="20"/>
          <w:lang w:val="it-IT"/>
        </w:rPr>
        <w:t>,</w:t>
      </w:r>
      <w:r w:rsidRPr="0038472B">
        <w:rPr>
          <w:sz w:val="20"/>
          <w:szCs w:val="20"/>
          <w:lang w:val="it-IT"/>
        </w:rPr>
        <w:t xml:space="preserve"> </w:t>
      </w:r>
      <w:r w:rsidRPr="0038472B">
        <w:rPr>
          <w:i/>
          <w:sz w:val="20"/>
          <w:szCs w:val="20"/>
          <w:lang w:val="it-IT"/>
        </w:rPr>
        <w:t>Studi Organizzativi</w:t>
      </w:r>
      <w:r w:rsidRPr="0038472B">
        <w:rPr>
          <w:sz w:val="20"/>
          <w:szCs w:val="20"/>
          <w:lang w:val="it-IT"/>
        </w:rPr>
        <w:t>, 57-76.</w:t>
      </w:r>
    </w:p>
    <w:p w14:paraId="4446D0A9" w14:textId="77777777" w:rsidR="00035404" w:rsidRPr="0038472B" w:rsidRDefault="00035404" w:rsidP="00FC0ACB">
      <w:pPr>
        <w:pStyle w:val="Nessunaspaziatura"/>
        <w:rPr>
          <w:sz w:val="20"/>
          <w:szCs w:val="20"/>
        </w:rPr>
      </w:pPr>
      <w:r>
        <w:rPr>
          <w:sz w:val="20"/>
          <w:szCs w:val="20"/>
          <w:lang w:val="en-US"/>
        </w:rPr>
        <w:t>Provan, K. G.and S. E.</w:t>
      </w:r>
      <w:r w:rsidRPr="0038472B">
        <w:rPr>
          <w:sz w:val="20"/>
          <w:szCs w:val="20"/>
          <w:lang w:val="en-US"/>
        </w:rPr>
        <w:t xml:space="preserve"> Human (1999), 'Or</w:t>
      </w:r>
      <w:r w:rsidRPr="0038472B">
        <w:rPr>
          <w:sz w:val="20"/>
          <w:szCs w:val="20"/>
        </w:rPr>
        <w:t xml:space="preserve">ganizational learning and the role of the network broker in </w:t>
      </w:r>
      <w:r>
        <w:rPr>
          <w:sz w:val="20"/>
          <w:szCs w:val="20"/>
        </w:rPr>
        <w:tab/>
      </w:r>
      <w:r w:rsidRPr="0038472B">
        <w:rPr>
          <w:sz w:val="20"/>
          <w:szCs w:val="20"/>
        </w:rPr>
        <w:t>small-firm manufacturing'</w:t>
      </w:r>
      <w:r>
        <w:rPr>
          <w:sz w:val="20"/>
          <w:szCs w:val="20"/>
        </w:rPr>
        <w:t>,</w:t>
      </w:r>
      <w:r w:rsidRPr="0038472B">
        <w:rPr>
          <w:sz w:val="20"/>
          <w:szCs w:val="20"/>
        </w:rPr>
        <w:t xml:space="preserve"> i</w:t>
      </w:r>
      <w:r>
        <w:rPr>
          <w:sz w:val="20"/>
          <w:szCs w:val="20"/>
        </w:rPr>
        <w:t>n A. Grandori (e</w:t>
      </w:r>
      <w:r w:rsidRPr="0038472B">
        <w:rPr>
          <w:sz w:val="20"/>
          <w:szCs w:val="20"/>
        </w:rPr>
        <w:t xml:space="preserve">d.), </w:t>
      </w:r>
      <w:r w:rsidRPr="0038472B">
        <w:rPr>
          <w:i/>
          <w:sz w:val="20"/>
          <w:szCs w:val="20"/>
        </w:rPr>
        <w:t xml:space="preserve">Interfirm Networks: Organization and </w:t>
      </w:r>
      <w:r>
        <w:rPr>
          <w:i/>
          <w:sz w:val="20"/>
          <w:szCs w:val="20"/>
        </w:rPr>
        <w:tab/>
      </w:r>
      <w:r w:rsidRPr="0038472B">
        <w:rPr>
          <w:i/>
          <w:sz w:val="20"/>
          <w:szCs w:val="20"/>
        </w:rPr>
        <w:t>Industrial Competitiveness</w:t>
      </w:r>
      <w:r w:rsidRPr="0038472B">
        <w:rPr>
          <w:sz w:val="20"/>
          <w:szCs w:val="20"/>
        </w:rPr>
        <w:t>, London: Routledge, pp. 185–207.</w:t>
      </w:r>
    </w:p>
    <w:p w14:paraId="6BBFC7B9" w14:textId="77777777" w:rsidR="00035404" w:rsidRPr="0038472B" w:rsidRDefault="00035404" w:rsidP="00FC0ACB">
      <w:pPr>
        <w:pStyle w:val="Nessunaspaziatura"/>
        <w:rPr>
          <w:sz w:val="20"/>
          <w:szCs w:val="20"/>
        </w:rPr>
      </w:pPr>
      <w:r w:rsidRPr="0038472B">
        <w:rPr>
          <w:sz w:val="20"/>
          <w:szCs w:val="20"/>
          <w:lang w:val="en-US"/>
        </w:rPr>
        <w:t xml:space="preserve">Rossi, F., </w:t>
      </w:r>
      <w:r>
        <w:rPr>
          <w:sz w:val="20"/>
          <w:szCs w:val="20"/>
          <w:lang w:val="en-US"/>
        </w:rPr>
        <w:t xml:space="preserve">A. Caloffi and M. Russo, M </w:t>
      </w:r>
      <w:r w:rsidRPr="0038472B">
        <w:rPr>
          <w:sz w:val="20"/>
          <w:szCs w:val="20"/>
          <w:lang w:val="en-US"/>
        </w:rPr>
        <w:t>(2013), '</w:t>
      </w:r>
      <w:r w:rsidRPr="0038472B">
        <w:rPr>
          <w:sz w:val="20"/>
          <w:szCs w:val="20"/>
        </w:rPr>
        <w:t xml:space="preserve">Networked by design: can policy constraints support the </w:t>
      </w:r>
      <w:r>
        <w:rPr>
          <w:sz w:val="20"/>
          <w:szCs w:val="20"/>
        </w:rPr>
        <w:tab/>
      </w:r>
      <w:r w:rsidRPr="0038472B">
        <w:rPr>
          <w:sz w:val="20"/>
          <w:szCs w:val="20"/>
        </w:rPr>
        <w:t xml:space="preserve">development of capabilities for collaborative innovation?,' Birkbeck Department of </w:t>
      </w:r>
      <w:r>
        <w:rPr>
          <w:sz w:val="20"/>
          <w:szCs w:val="20"/>
        </w:rPr>
        <w:tab/>
      </w:r>
      <w:r w:rsidRPr="0038472B">
        <w:rPr>
          <w:sz w:val="20"/>
          <w:szCs w:val="20"/>
        </w:rPr>
        <w:t xml:space="preserve">Management, </w:t>
      </w:r>
      <w:r w:rsidRPr="0038472B">
        <w:rPr>
          <w:i/>
          <w:sz w:val="20"/>
          <w:szCs w:val="20"/>
        </w:rPr>
        <w:t>Working Paper BWPMA</w:t>
      </w:r>
      <w:r w:rsidRPr="0038472B">
        <w:rPr>
          <w:sz w:val="20"/>
          <w:szCs w:val="20"/>
        </w:rPr>
        <w:t xml:space="preserve"> 1305.</w:t>
      </w:r>
    </w:p>
    <w:p w14:paraId="375DE65D" w14:textId="77777777" w:rsidR="00035404" w:rsidRPr="0038472B" w:rsidRDefault="00035404" w:rsidP="00FC0ACB">
      <w:pPr>
        <w:pStyle w:val="Nessunaspaziatura"/>
        <w:rPr>
          <w:sz w:val="20"/>
          <w:szCs w:val="20"/>
        </w:rPr>
      </w:pPr>
      <w:r w:rsidRPr="0038472B">
        <w:rPr>
          <w:sz w:val="20"/>
          <w:szCs w:val="20"/>
          <w:lang w:val="en-US"/>
        </w:rPr>
        <w:t>Rossi, F.,</w:t>
      </w:r>
      <w:r>
        <w:rPr>
          <w:sz w:val="20"/>
          <w:szCs w:val="20"/>
          <w:lang w:val="en-US"/>
        </w:rPr>
        <w:t xml:space="preserve"> M.</w:t>
      </w:r>
      <w:r w:rsidRPr="0038472B">
        <w:rPr>
          <w:sz w:val="20"/>
          <w:szCs w:val="20"/>
          <w:lang w:val="en-US"/>
        </w:rPr>
        <w:t xml:space="preserve"> Russo, </w:t>
      </w:r>
      <w:r>
        <w:rPr>
          <w:sz w:val="20"/>
          <w:szCs w:val="20"/>
          <w:lang w:val="en-US"/>
        </w:rPr>
        <w:t>S.</w:t>
      </w:r>
      <w:r w:rsidRPr="0038472B">
        <w:rPr>
          <w:sz w:val="20"/>
          <w:szCs w:val="20"/>
          <w:lang w:val="en-US"/>
        </w:rPr>
        <w:t xml:space="preserve"> </w:t>
      </w:r>
      <w:r>
        <w:rPr>
          <w:sz w:val="20"/>
          <w:szCs w:val="20"/>
          <w:lang w:val="en-US"/>
        </w:rPr>
        <w:t xml:space="preserve">Sardo and J. </w:t>
      </w:r>
      <w:r w:rsidRPr="0038472B">
        <w:rPr>
          <w:sz w:val="20"/>
          <w:szCs w:val="20"/>
          <w:lang w:val="en-US"/>
        </w:rPr>
        <w:t>Whitford</w:t>
      </w:r>
      <w:r>
        <w:rPr>
          <w:sz w:val="20"/>
          <w:szCs w:val="20"/>
          <w:lang w:val="en-US"/>
        </w:rPr>
        <w:t xml:space="preserve"> </w:t>
      </w:r>
      <w:r w:rsidRPr="0038472B">
        <w:rPr>
          <w:sz w:val="20"/>
          <w:szCs w:val="20"/>
          <w:lang w:val="en-US"/>
        </w:rPr>
        <w:t>(2010), '</w:t>
      </w:r>
      <w:r w:rsidRPr="0038472B">
        <w:rPr>
          <w:sz w:val="20"/>
          <w:szCs w:val="20"/>
        </w:rPr>
        <w:t xml:space="preserve">Innovation, generative relationships and </w:t>
      </w:r>
      <w:r>
        <w:rPr>
          <w:sz w:val="20"/>
          <w:szCs w:val="20"/>
        </w:rPr>
        <w:tab/>
      </w:r>
      <w:r w:rsidRPr="0038472B">
        <w:rPr>
          <w:sz w:val="20"/>
          <w:szCs w:val="20"/>
        </w:rPr>
        <w:t>scaffolding structures. Implications of a complexity perspective to innovation for p</w:t>
      </w:r>
      <w:r>
        <w:rPr>
          <w:sz w:val="20"/>
          <w:szCs w:val="20"/>
        </w:rPr>
        <w:t xml:space="preserve">ublic and </w:t>
      </w:r>
      <w:r>
        <w:rPr>
          <w:sz w:val="20"/>
          <w:szCs w:val="20"/>
        </w:rPr>
        <w:tab/>
        <w:t>private interventions</w:t>
      </w:r>
      <w:r w:rsidRPr="0038472B">
        <w:rPr>
          <w:sz w:val="20"/>
          <w:szCs w:val="20"/>
        </w:rPr>
        <w:t>'</w:t>
      </w:r>
      <w:r>
        <w:rPr>
          <w:sz w:val="20"/>
          <w:szCs w:val="20"/>
        </w:rPr>
        <w:t>,</w:t>
      </w:r>
      <w:r w:rsidRPr="0038472B">
        <w:rPr>
          <w:sz w:val="20"/>
          <w:szCs w:val="20"/>
        </w:rPr>
        <w:t xml:space="preserve"> in P. Ahrweiler, </w:t>
      </w:r>
      <w:r>
        <w:rPr>
          <w:sz w:val="20"/>
          <w:szCs w:val="20"/>
        </w:rPr>
        <w:t>(e</w:t>
      </w:r>
      <w:r w:rsidRPr="0038472B">
        <w:rPr>
          <w:sz w:val="20"/>
          <w:szCs w:val="20"/>
        </w:rPr>
        <w:t xml:space="preserve">d.), </w:t>
      </w:r>
      <w:r w:rsidRPr="0038472B">
        <w:rPr>
          <w:i/>
          <w:sz w:val="20"/>
          <w:szCs w:val="20"/>
        </w:rPr>
        <w:t>Innovation in Complex Social Systems</w:t>
      </w:r>
      <w:r w:rsidRPr="0038472B">
        <w:rPr>
          <w:sz w:val="20"/>
          <w:szCs w:val="20"/>
        </w:rPr>
        <w:t xml:space="preserve">, London: </w:t>
      </w:r>
      <w:r>
        <w:rPr>
          <w:sz w:val="20"/>
          <w:szCs w:val="20"/>
        </w:rPr>
        <w:tab/>
      </w:r>
      <w:r w:rsidRPr="0038472B">
        <w:rPr>
          <w:sz w:val="20"/>
          <w:szCs w:val="20"/>
        </w:rPr>
        <w:t xml:space="preserve">Routledge, </w:t>
      </w:r>
      <w:r>
        <w:rPr>
          <w:sz w:val="20"/>
          <w:szCs w:val="20"/>
        </w:rPr>
        <w:t>pp.</w:t>
      </w:r>
      <w:r w:rsidRPr="0038472B">
        <w:rPr>
          <w:sz w:val="20"/>
          <w:szCs w:val="20"/>
        </w:rPr>
        <w:t>150-161.</w:t>
      </w:r>
    </w:p>
    <w:p w14:paraId="285B55D4" w14:textId="77777777" w:rsidR="00035404" w:rsidRPr="0038472B" w:rsidRDefault="00035404" w:rsidP="00FC0ACB">
      <w:pPr>
        <w:pStyle w:val="Nessunaspaziatura"/>
        <w:rPr>
          <w:sz w:val="20"/>
          <w:szCs w:val="20"/>
        </w:rPr>
      </w:pPr>
      <w:r>
        <w:rPr>
          <w:sz w:val="20"/>
          <w:szCs w:val="20"/>
        </w:rPr>
        <w:t>Russo, M</w:t>
      </w:r>
      <w:r w:rsidRPr="0038472B">
        <w:rPr>
          <w:sz w:val="20"/>
          <w:szCs w:val="20"/>
        </w:rPr>
        <w:t xml:space="preserve"> (2000), 'Complementary Innovations and Generative Relationships: An Ethnographic Study,' </w:t>
      </w:r>
      <w:r>
        <w:rPr>
          <w:sz w:val="20"/>
          <w:szCs w:val="20"/>
        </w:rPr>
        <w:tab/>
      </w:r>
      <w:r w:rsidRPr="0038472B">
        <w:rPr>
          <w:i/>
          <w:sz w:val="20"/>
          <w:szCs w:val="20"/>
        </w:rPr>
        <w:t>Economics of Innovation and New Technology</w:t>
      </w:r>
      <w:r w:rsidRPr="0038472B">
        <w:rPr>
          <w:sz w:val="20"/>
          <w:szCs w:val="20"/>
        </w:rPr>
        <w:t xml:space="preserve">, </w:t>
      </w:r>
      <w:r w:rsidRPr="0038472B">
        <w:rPr>
          <w:b/>
          <w:sz w:val="20"/>
          <w:szCs w:val="20"/>
        </w:rPr>
        <w:t>9</w:t>
      </w:r>
      <w:r>
        <w:rPr>
          <w:sz w:val="20"/>
          <w:szCs w:val="20"/>
        </w:rPr>
        <w:t>(6)</w:t>
      </w:r>
      <w:r w:rsidRPr="0038472B">
        <w:rPr>
          <w:sz w:val="20"/>
          <w:szCs w:val="20"/>
        </w:rPr>
        <w:t>, 517-557.</w:t>
      </w:r>
    </w:p>
    <w:p w14:paraId="52F869E6" w14:textId="77777777" w:rsidR="00035404" w:rsidRPr="0038472B" w:rsidRDefault="00035404" w:rsidP="00FC0ACB">
      <w:pPr>
        <w:pStyle w:val="Nessunaspaziatura"/>
        <w:rPr>
          <w:sz w:val="20"/>
          <w:szCs w:val="20"/>
        </w:rPr>
      </w:pPr>
      <w:r>
        <w:rPr>
          <w:sz w:val="20"/>
          <w:szCs w:val="20"/>
        </w:rPr>
        <w:t>Russo M. and J. Whitford</w:t>
      </w:r>
      <w:r w:rsidRPr="0038472B">
        <w:rPr>
          <w:sz w:val="20"/>
          <w:szCs w:val="20"/>
        </w:rPr>
        <w:t xml:space="preserve"> (2009), 'Industrial districts in a globalizing world: A model to change, or a </w:t>
      </w:r>
      <w:r>
        <w:rPr>
          <w:sz w:val="20"/>
          <w:szCs w:val="20"/>
        </w:rPr>
        <w:tab/>
      </w:r>
      <w:r w:rsidRPr="0038472B">
        <w:rPr>
          <w:sz w:val="20"/>
          <w:szCs w:val="20"/>
        </w:rPr>
        <w:t xml:space="preserve">model of change?,' </w:t>
      </w:r>
      <w:r w:rsidRPr="0038472B">
        <w:rPr>
          <w:i/>
          <w:sz w:val="20"/>
          <w:szCs w:val="20"/>
        </w:rPr>
        <w:t>WP</w:t>
      </w:r>
      <w:r w:rsidRPr="0038472B">
        <w:rPr>
          <w:sz w:val="20"/>
          <w:szCs w:val="20"/>
        </w:rPr>
        <w:t xml:space="preserve"> 615, Dipartimento di Economia Politica, Università di Modena e </w:t>
      </w:r>
      <w:r>
        <w:rPr>
          <w:sz w:val="20"/>
          <w:szCs w:val="20"/>
        </w:rPr>
        <w:tab/>
      </w:r>
      <w:r w:rsidRPr="0038472B">
        <w:rPr>
          <w:sz w:val="20"/>
          <w:szCs w:val="20"/>
        </w:rPr>
        <w:t>Reggio Emilia.</w:t>
      </w:r>
    </w:p>
    <w:p w14:paraId="1F038C20" w14:textId="77777777" w:rsidR="00035404" w:rsidRPr="0038472B" w:rsidRDefault="00035404" w:rsidP="00FC0ACB">
      <w:pPr>
        <w:pStyle w:val="Nessunaspaziatura"/>
        <w:rPr>
          <w:sz w:val="20"/>
          <w:szCs w:val="20"/>
        </w:rPr>
      </w:pPr>
      <w:r w:rsidRPr="0038472B">
        <w:rPr>
          <w:sz w:val="20"/>
          <w:szCs w:val="20"/>
        </w:rPr>
        <w:t>Shohert, S.</w:t>
      </w:r>
      <w:r>
        <w:rPr>
          <w:sz w:val="20"/>
          <w:szCs w:val="20"/>
        </w:rPr>
        <w:t xml:space="preserve"> and M. </w:t>
      </w:r>
      <w:r w:rsidRPr="0038472B">
        <w:rPr>
          <w:sz w:val="20"/>
          <w:szCs w:val="20"/>
        </w:rPr>
        <w:t xml:space="preserve">Prevezer (1996), 'UK biotechnology: institutional linkages, technology transfer and </w:t>
      </w:r>
      <w:r>
        <w:rPr>
          <w:sz w:val="20"/>
          <w:szCs w:val="20"/>
        </w:rPr>
        <w:tab/>
      </w:r>
      <w:r w:rsidRPr="0038472B">
        <w:rPr>
          <w:sz w:val="20"/>
          <w:szCs w:val="20"/>
        </w:rPr>
        <w:t>the role of intermediaries'</w:t>
      </w:r>
      <w:r>
        <w:rPr>
          <w:sz w:val="20"/>
          <w:szCs w:val="20"/>
        </w:rPr>
        <w:t>,</w:t>
      </w:r>
      <w:r w:rsidRPr="0038472B">
        <w:rPr>
          <w:sz w:val="20"/>
          <w:szCs w:val="20"/>
        </w:rPr>
        <w:t xml:space="preserve"> </w:t>
      </w:r>
      <w:r w:rsidRPr="0038472B">
        <w:rPr>
          <w:i/>
          <w:sz w:val="20"/>
          <w:szCs w:val="20"/>
        </w:rPr>
        <w:t>R&amp;D Management</w:t>
      </w:r>
      <w:r w:rsidRPr="0038472B">
        <w:rPr>
          <w:sz w:val="20"/>
          <w:szCs w:val="20"/>
        </w:rPr>
        <w:t xml:space="preserve"> , </w:t>
      </w:r>
      <w:r w:rsidRPr="0038472B">
        <w:rPr>
          <w:b/>
          <w:sz w:val="20"/>
          <w:szCs w:val="20"/>
        </w:rPr>
        <w:t>26</w:t>
      </w:r>
      <w:r w:rsidRPr="00012285">
        <w:rPr>
          <w:sz w:val="20"/>
          <w:szCs w:val="20"/>
        </w:rPr>
        <w:t>(3),</w:t>
      </w:r>
      <w:r w:rsidRPr="0038472B">
        <w:rPr>
          <w:sz w:val="20"/>
          <w:szCs w:val="20"/>
        </w:rPr>
        <w:t xml:space="preserve"> 283–298.</w:t>
      </w:r>
    </w:p>
    <w:p w14:paraId="66236CDB" w14:textId="77777777" w:rsidR="00035404" w:rsidRPr="0038472B" w:rsidRDefault="00035404" w:rsidP="00FC0ACB">
      <w:pPr>
        <w:pStyle w:val="Nessunaspaziatura"/>
        <w:rPr>
          <w:sz w:val="20"/>
          <w:szCs w:val="20"/>
        </w:rPr>
      </w:pPr>
      <w:r>
        <w:rPr>
          <w:sz w:val="20"/>
          <w:szCs w:val="20"/>
        </w:rPr>
        <w:t>Stankiewicz, R</w:t>
      </w:r>
      <w:r w:rsidRPr="0038472B">
        <w:rPr>
          <w:sz w:val="20"/>
          <w:szCs w:val="20"/>
        </w:rPr>
        <w:t xml:space="preserve"> (1995), 'The role of the science and technology infrastructure in the development and </w:t>
      </w:r>
      <w:r>
        <w:rPr>
          <w:sz w:val="20"/>
          <w:szCs w:val="20"/>
        </w:rPr>
        <w:tab/>
      </w:r>
      <w:r w:rsidRPr="0038472B">
        <w:rPr>
          <w:sz w:val="20"/>
          <w:szCs w:val="20"/>
        </w:rPr>
        <w:t>diffusion of industrial automation in Sweden</w:t>
      </w:r>
      <w:r>
        <w:rPr>
          <w:sz w:val="20"/>
          <w:szCs w:val="20"/>
        </w:rPr>
        <w:t>',</w:t>
      </w:r>
      <w:r w:rsidRPr="0038472B">
        <w:rPr>
          <w:sz w:val="20"/>
          <w:szCs w:val="20"/>
        </w:rPr>
        <w:t xml:space="preserve"> in </w:t>
      </w:r>
      <w:r>
        <w:rPr>
          <w:sz w:val="20"/>
          <w:szCs w:val="20"/>
        </w:rPr>
        <w:t xml:space="preserve">B. </w:t>
      </w:r>
      <w:r w:rsidRPr="0038472B">
        <w:rPr>
          <w:sz w:val="20"/>
          <w:szCs w:val="20"/>
        </w:rPr>
        <w:t>Carlsson</w:t>
      </w:r>
      <w:r>
        <w:rPr>
          <w:sz w:val="20"/>
          <w:szCs w:val="20"/>
        </w:rPr>
        <w:t xml:space="preserve"> (e</w:t>
      </w:r>
      <w:r w:rsidRPr="0038472B">
        <w:rPr>
          <w:sz w:val="20"/>
          <w:szCs w:val="20"/>
        </w:rPr>
        <w:t xml:space="preserve">d.), </w:t>
      </w:r>
      <w:r w:rsidRPr="0038472B">
        <w:rPr>
          <w:i/>
          <w:sz w:val="20"/>
          <w:szCs w:val="20"/>
        </w:rPr>
        <w:t xml:space="preserve">Technological Systems </w:t>
      </w:r>
      <w:r>
        <w:rPr>
          <w:i/>
          <w:sz w:val="20"/>
          <w:szCs w:val="20"/>
        </w:rPr>
        <w:tab/>
      </w:r>
      <w:r w:rsidRPr="0038472B">
        <w:rPr>
          <w:i/>
          <w:sz w:val="20"/>
          <w:szCs w:val="20"/>
        </w:rPr>
        <w:t>and Economic Performance: The Case of Factory Automation</w:t>
      </w:r>
      <w:r>
        <w:rPr>
          <w:sz w:val="20"/>
          <w:szCs w:val="20"/>
        </w:rPr>
        <w:t xml:space="preserve">, </w:t>
      </w:r>
      <w:r w:rsidRPr="0038472B">
        <w:rPr>
          <w:sz w:val="20"/>
          <w:szCs w:val="20"/>
        </w:rPr>
        <w:t>Dordrecht: Kluwer, pp. 165–</w:t>
      </w:r>
      <w:r>
        <w:rPr>
          <w:sz w:val="20"/>
          <w:szCs w:val="20"/>
        </w:rPr>
        <w:tab/>
      </w:r>
      <w:r w:rsidRPr="0038472B">
        <w:rPr>
          <w:sz w:val="20"/>
          <w:szCs w:val="20"/>
        </w:rPr>
        <w:t>210.</w:t>
      </w:r>
    </w:p>
    <w:p w14:paraId="78140777" w14:textId="77777777" w:rsidR="00035404" w:rsidRPr="0038472B" w:rsidRDefault="00035404" w:rsidP="00FC0ACB">
      <w:pPr>
        <w:pStyle w:val="Nessunaspaziatura"/>
        <w:rPr>
          <w:sz w:val="20"/>
          <w:szCs w:val="20"/>
        </w:rPr>
      </w:pPr>
      <w:r w:rsidRPr="0038472B">
        <w:rPr>
          <w:sz w:val="20"/>
          <w:szCs w:val="20"/>
        </w:rPr>
        <w:t>Stark</w:t>
      </w:r>
      <w:r>
        <w:rPr>
          <w:sz w:val="20"/>
          <w:szCs w:val="20"/>
        </w:rPr>
        <w:t xml:space="preserve">. </w:t>
      </w:r>
      <w:r w:rsidRPr="0038472B">
        <w:rPr>
          <w:sz w:val="20"/>
          <w:szCs w:val="20"/>
        </w:rPr>
        <w:t>D.</w:t>
      </w:r>
      <w:r>
        <w:rPr>
          <w:sz w:val="20"/>
          <w:szCs w:val="20"/>
        </w:rPr>
        <w:t xml:space="preserve"> and B. </w:t>
      </w:r>
      <w:r w:rsidRPr="0038472B">
        <w:rPr>
          <w:sz w:val="20"/>
          <w:szCs w:val="20"/>
        </w:rPr>
        <w:t>Vedres (2009), 'Opening Closure: Intercohesion and Entrepreneur</w:t>
      </w:r>
      <w:r>
        <w:rPr>
          <w:sz w:val="20"/>
          <w:szCs w:val="20"/>
        </w:rPr>
        <w:t xml:space="preserve">ial Dynamics in </w:t>
      </w:r>
      <w:r>
        <w:rPr>
          <w:sz w:val="20"/>
          <w:szCs w:val="20"/>
        </w:rPr>
        <w:tab/>
        <w:t>Business Groups',</w:t>
      </w:r>
      <w:r w:rsidRPr="0038472B">
        <w:rPr>
          <w:sz w:val="20"/>
          <w:szCs w:val="20"/>
        </w:rPr>
        <w:t xml:space="preserve"> </w:t>
      </w:r>
      <w:r w:rsidRPr="0038472B">
        <w:rPr>
          <w:i/>
          <w:sz w:val="20"/>
          <w:szCs w:val="20"/>
        </w:rPr>
        <w:t>MPIfG Discussion Paper</w:t>
      </w:r>
      <w:r w:rsidRPr="0038472B">
        <w:rPr>
          <w:sz w:val="20"/>
          <w:szCs w:val="20"/>
        </w:rPr>
        <w:t xml:space="preserve"> 09/3</w:t>
      </w:r>
      <w:r>
        <w:rPr>
          <w:sz w:val="20"/>
          <w:szCs w:val="20"/>
        </w:rPr>
        <w:t>.</w:t>
      </w:r>
    </w:p>
    <w:p w14:paraId="336F4E60" w14:textId="77777777" w:rsidR="00035404" w:rsidRPr="0038472B" w:rsidRDefault="00035404" w:rsidP="00FC0ACB">
      <w:pPr>
        <w:pStyle w:val="Nessunaspaziatura"/>
        <w:rPr>
          <w:sz w:val="20"/>
          <w:szCs w:val="20"/>
        </w:rPr>
      </w:pPr>
      <w:r>
        <w:rPr>
          <w:sz w:val="20"/>
          <w:szCs w:val="20"/>
        </w:rPr>
        <w:t>Tsai, W</w:t>
      </w:r>
      <w:r w:rsidRPr="0038472B">
        <w:rPr>
          <w:sz w:val="20"/>
          <w:szCs w:val="20"/>
        </w:rPr>
        <w:t xml:space="preserve"> (2001),'Knowledge transfer in intraorganizational networks: effects of network position and </w:t>
      </w:r>
      <w:r>
        <w:rPr>
          <w:sz w:val="20"/>
          <w:szCs w:val="20"/>
        </w:rPr>
        <w:tab/>
      </w:r>
      <w:r w:rsidRPr="0038472B">
        <w:rPr>
          <w:sz w:val="20"/>
          <w:szCs w:val="20"/>
        </w:rPr>
        <w:t>absorptive capacity on innovative performance</w:t>
      </w:r>
      <w:r>
        <w:rPr>
          <w:sz w:val="20"/>
          <w:szCs w:val="20"/>
        </w:rPr>
        <w:t>',</w:t>
      </w:r>
      <w:r w:rsidRPr="0038472B">
        <w:rPr>
          <w:sz w:val="20"/>
          <w:szCs w:val="20"/>
        </w:rPr>
        <w:t xml:space="preserve"> </w:t>
      </w:r>
      <w:r w:rsidRPr="0038472B">
        <w:rPr>
          <w:i/>
          <w:sz w:val="20"/>
          <w:szCs w:val="20"/>
        </w:rPr>
        <w:t>Academy of Management Journal</w:t>
      </w:r>
      <w:r w:rsidRPr="0038472B">
        <w:rPr>
          <w:sz w:val="20"/>
          <w:szCs w:val="20"/>
        </w:rPr>
        <w:t xml:space="preserve">, </w:t>
      </w:r>
      <w:r w:rsidRPr="0038472B">
        <w:rPr>
          <w:b/>
          <w:sz w:val="20"/>
          <w:szCs w:val="20"/>
        </w:rPr>
        <w:t>44</w:t>
      </w:r>
      <w:r w:rsidRPr="0038472B">
        <w:rPr>
          <w:sz w:val="20"/>
          <w:szCs w:val="20"/>
        </w:rPr>
        <w:t xml:space="preserve">(5), </w:t>
      </w:r>
      <w:r>
        <w:rPr>
          <w:sz w:val="20"/>
          <w:szCs w:val="20"/>
        </w:rPr>
        <w:tab/>
      </w:r>
      <w:r w:rsidRPr="0038472B">
        <w:rPr>
          <w:sz w:val="20"/>
          <w:szCs w:val="20"/>
        </w:rPr>
        <w:t>996-1004.</w:t>
      </w:r>
    </w:p>
    <w:p w14:paraId="501E9350" w14:textId="77777777" w:rsidR="00035404" w:rsidRPr="0038472B" w:rsidRDefault="00035404" w:rsidP="00FC0ACB">
      <w:pPr>
        <w:pStyle w:val="Nessunaspaziatura"/>
        <w:rPr>
          <w:sz w:val="20"/>
          <w:szCs w:val="20"/>
        </w:rPr>
      </w:pPr>
      <w:r>
        <w:rPr>
          <w:sz w:val="20"/>
          <w:szCs w:val="20"/>
        </w:rPr>
        <w:t xml:space="preserve">Tushman, M. L </w:t>
      </w:r>
      <w:r w:rsidRPr="0038472B">
        <w:rPr>
          <w:sz w:val="20"/>
          <w:szCs w:val="20"/>
        </w:rPr>
        <w:t xml:space="preserve">(1981), 'Boundary Spanning Individuals: Their Role in Information Transfer and Their </w:t>
      </w:r>
      <w:r>
        <w:rPr>
          <w:sz w:val="20"/>
          <w:szCs w:val="20"/>
        </w:rPr>
        <w:tab/>
      </w:r>
      <w:r w:rsidRPr="0038472B">
        <w:rPr>
          <w:sz w:val="20"/>
          <w:szCs w:val="20"/>
        </w:rPr>
        <w:t>Antecedents'</w:t>
      </w:r>
      <w:r>
        <w:rPr>
          <w:sz w:val="20"/>
          <w:szCs w:val="20"/>
        </w:rPr>
        <w:t>,</w:t>
      </w:r>
      <w:r w:rsidRPr="0038472B">
        <w:rPr>
          <w:sz w:val="20"/>
          <w:szCs w:val="20"/>
        </w:rPr>
        <w:t xml:space="preserve"> </w:t>
      </w:r>
      <w:r w:rsidRPr="0038472B">
        <w:rPr>
          <w:i/>
          <w:iCs/>
          <w:sz w:val="20"/>
          <w:szCs w:val="20"/>
        </w:rPr>
        <w:t>Academy of Management Journal</w:t>
      </w:r>
      <w:r w:rsidRPr="0038472B">
        <w:rPr>
          <w:sz w:val="20"/>
          <w:szCs w:val="20"/>
        </w:rPr>
        <w:t xml:space="preserve">, </w:t>
      </w:r>
      <w:r w:rsidRPr="0038472B">
        <w:rPr>
          <w:b/>
          <w:iCs/>
          <w:sz w:val="20"/>
          <w:szCs w:val="20"/>
        </w:rPr>
        <w:t>24</w:t>
      </w:r>
      <w:r w:rsidRPr="0038472B">
        <w:rPr>
          <w:iCs/>
          <w:sz w:val="20"/>
          <w:szCs w:val="20"/>
        </w:rPr>
        <w:t>(2),</w:t>
      </w:r>
      <w:r w:rsidRPr="0038472B">
        <w:rPr>
          <w:sz w:val="20"/>
          <w:szCs w:val="20"/>
        </w:rPr>
        <w:t xml:space="preserve"> 289-305.</w:t>
      </w:r>
    </w:p>
    <w:p w14:paraId="4006471E" w14:textId="77777777" w:rsidR="00035404" w:rsidRPr="0038472B" w:rsidRDefault="00035404" w:rsidP="00FC0ACB">
      <w:pPr>
        <w:pStyle w:val="Nessunaspaziatura"/>
        <w:rPr>
          <w:sz w:val="20"/>
          <w:szCs w:val="20"/>
        </w:rPr>
      </w:pPr>
      <w:r>
        <w:rPr>
          <w:sz w:val="20"/>
          <w:szCs w:val="20"/>
        </w:rPr>
        <w:t xml:space="preserve">Watkins, D. and G. </w:t>
      </w:r>
      <w:r w:rsidRPr="0038472B">
        <w:rPr>
          <w:sz w:val="20"/>
          <w:szCs w:val="20"/>
        </w:rPr>
        <w:t>Horley (1986)</w:t>
      </w:r>
      <w:r>
        <w:rPr>
          <w:sz w:val="20"/>
          <w:szCs w:val="20"/>
        </w:rPr>
        <w:t>,</w:t>
      </w:r>
      <w:r w:rsidRPr="0038472B">
        <w:rPr>
          <w:sz w:val="20"/>
          <w:szCs w:val="20"/>
        </w:rPr>
        <w:t xml:space="preserve"> 'Transferring technology from large to small firms: the role of </w:t>
      </w:r>
      <w:r>
        <w:rPr>
          <w:sz w:val="20"/>
          <w:szCs w:val="20"/>
        </w:rPr>
        <w:tab/>
      </w:r>
      <w:r w:rsidRPr="0038472B">
        <w:rPr>
          <w:sz w:val="20"/>
          <w:szCs w:val="20"/>
        </w:rPr>
        <w:t>intermediaries'</w:t>
      </w:r>
      <w:r>
        <w:rPr>
          <w:sz w:val="20"/>
          <w:szCs w:val="20"/>
        </w:rPr>
        <w:t>,</w:t>
      </w:r>
      <w:r w:rsidRPr="0038472B">
        <w:rPr>
          <w:sz w:val="20"/>
          <w:szCs w:val="20"/>
        </w:rPr>
        <w:t xml:space="preserve"> in </w:t>
      </w:r>
      <w:r>
        <w:rPr>
          <w:sz w:val="20"/>
          <w:szCs w:val="20"/>
        </w:rPr>
        <w:t xml:space="preserve"> T. </w:t>
      </w:r>
      <w:r w:rsidRPr="0038472B">
        <w:rPr>
          <w:sz w:val="20"/>
          <w:szCs w:val="20"/>
        </w:rPr>
        <w:t xml:space="preserve">Webb, </w:t>
      </w:r>
      <w:r>
        <w:rPr>
          <w:sz w:val="20"/>
          <w:szCs w:val="20"/>
        </w:rPr>
        <w:t xml:space="preserve">T. Quince and D. </w:t>
      </w:r>
      <w:r w:rsidRPr="0038472B">
        <w:rPr>
          <w:sz w:val="20"/>
          <w:szCs w:val="20"/>
        </w:rPr>
        <w:t>Watkins</w:t>
      </w:r>
      <w:r>
        <w:rPr>
          <w:sz w:val="20"/>
          <w:szCs w:val="20"/>
        </w:rPr>
        <w:t xml:space="preserve"> (eds</w:t>
      </w:r>
      <w:r w:rsidRPr="0038472B">
        <w:rPr>
          <w:sz w:val="20"/>
          <w:szCs w:val="20"/>
        </w:rPr>
        <w:t xml:space="preserve">), </w:t>
      </w:r>
      <w:r w:rsidRPr="0038472B">
        <w:rPr>
          <w:i/>
          <w:sz w:val="20"/>
          <w:szCs w:val="20"/>
        </w:rPr>
        <w:t>Small Business Research</w:t>
      </w:r>
      <w:r w:rsidRPr="0038472B">
        <w:rPr>
          <w:sz w:val="20"/>
          <w:szCs w:val="20"/>
        </w:rPr>
        <w:t xml:space="preserve">, </w:t>
      </w:r>
      <w:r>
        <w:rPr>
          <w:sz w:val="20"/>
          <w:szCs w:val="20"/>
        </w:rPr>
        <w:tab/>
      </w:r>
      <w:r w:rsidRPr="0038472B">
        <w:rPr>
          <w:sz w:val="20"/>
          <w:szCs w:val="20"/>
        </w:rPr>
        <w:t xml:space="preserve">Aldershot: Gower, </w:t>
      </w:r>
      <w:r>
        <w:rPr>
          <w:sz w:val="20"/>
          <w:szCs w:val="20"/>
        </w:rPr>
        <w:t>pp.</w:t>
      </w:r>
      <w:r w:rsidRPr="0038472B">
        <w:rPr>
          <w:sz w:val="20"/>
          <w:szCs w:val="20"/>
        </w:rPr>
        <w:t>215–251.</w:t>
      </w:r>
    </w:p>
    <w:p w14:paraId="4BE328AF" w14:textId="77777777" w:rsidR="00035404" w:rsidRPr="00065C8A" w:rsidRDefault="00035404" w:rsidP="001100E8">
      <w:pPr>
        <w:pStyle w:val="Testonotadichiusura"/>
        <w:ind w:left="142" w:hanging="142"/>
      </w:pPr>
      <w:r w:rsidRPr="00065C8A">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MS ??">
    <w:altName w:val="Arial Unicode MS"/>
    <w:panose1 w:val="00000000000000000000"/>
    <w:charset w:val="80"/>
    <w:family w:val="auto"/>
    <w:notTrueType/>
    <w:pitch w:val="variable"/>
    <w:sig w:usb0="00000001" w:usb1="08070000" w:usb2="00000010" w:usb3="00000000" w:csb0="00020000" w:csb1="00000000"/>
  </w:font>
  <w:font w:name="Times-Roman">
    <w:altName w:val="Times"/>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E7B64" w14:textId="77777777" w:rsidR="00035404" w:rsidRDefault="00035404" w:rsidP="00C344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490A816" w14:textId="77777777" w:rsidR="00035404" w:rsidRDefault="0003540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7B8F" w14:textId="1F40ABCE" w:rsidR="00035404" w:rsidRDefault="00035404" w:rsidP="00C344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F1A43">
      <w:rPr>
        <w:rStyle w:val="Numeropagina"/>
        <w:noProof/>
      </w:rPr>
      <w:t>1</w:t>
    </w:r>
    <w:r>
      <w:rPr>
        <w:rStyle w:val="Numeropagina"/>
      </w:rPr>
      <w:fldChar w:fldCharType="end"/>
    </w:r>
  </w:p>
  <w:p w14:paraId="0AAAD5D3" w14:textId="77777777" w:rsidR="00035404" w:rsidRPr="003F6F93" w:rsidRDefault="00035404" w:rsidP="004B6B0C">
    <w:pPr>
      <w:pStyle w:val="Pidipagina"/>
      <w:rPr>
        <w:rFonts w:ascii="Calibri" w:hAnsi="Calibri"/>
        <w:b/>
        <w:color w:val="808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5BF6E" w14:textId="77777777" w:rsidR="00D545E0" w:rsidRDefault="00D545E0" w:rsidP="00A97C0C">
      <w:r>
        <w:separator/>
      </w:r>
    </w:p>
  </w:footnote>
  <w:footnote w:type="continuationSeparator" w:id="0">
    <w:p w14:paraId="1148D148" w14:textId="77777777" w:rsidR="00D545E0" w:rsidRDefault="00D545E0" w:rsidP="00A97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D2D2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033AFF"/>
    <w:multiLevelType w:val="hybridMultilevel"/>
    <w:tmpl w:val="0CF6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C45E0"/>
    <w:multiLevelType w:val="hybridMultilevel"/>
    <w:tmpl w:val="EA66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27224"/>
    <w:multiLevelType w:val="hybridMultilevel"/>
    <w:tmpl w:val="5154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3F1963"/>
    <w:multiLevelType w:val="hybridMultilevel"/>
    <w:tmpl w:val="6380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F1069"/>
    <w:multiLevelType w:val="hybridMultilevel"/>
    <w:tmpl w:val="873E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F5D07"/>
    <w:multiLevelType w:val="hybridMultilevel"/>
    <w:tmpl w:val="5846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6C354F"/>
    <w:multiLevelType w:val="hybridMultilevel"/>
    <w:tmpl w:val="C7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9647FF"/>
    <w:multiLevelType w:val="hybridMultilevel"/>
    <w:tmpl w:val="FC525E0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1736D12"/>
    <w:multiLevelType w:val="hybridMultilevel"/>
    <w:tmpl w:val="2ACE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2C4442"/>
    <w:multiLevelType w:val="hybridMultilevel"/>
    <w:tmpl w:val="D2F4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42EDB"/>
    <w:multiLevelType w:val="hybridMultilevel"/>
    <w:tmpl w:val="C8502710"/>
    <w:lvl w:ilvl="0" w:tplc="ECF2A9D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BA53E81"/>
    <w:multiLevelType w:val="hybridMultilevel"/>
    <w:tmpl w:val="3446AE8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3"/>
  </w:num>
  <w:num w:numId="4">
    <w:abstractNumId w:val="7"/>
  </w:num>
  <w:num w:numId="5">
    <w:abstractNumId w:val="2"/>
  </w:num>
  <w:num w:numId="6">
    <w:abstractNumId w:val="9"/>
  </w:num>
  <w:num w:numId="7">
    <w:abstractNumId w:val="12"/>
  </w:num>
  <w:num w:numId="8">
    <w:abstractNumId w:val="11"/>
  </w:num>
  <w:num w:numId="9">
    <w:abstractNumId w:val="10"/>
  </w:num>
  <w:num w:numId="10">
    <w:abstractNumId w:val="6"/>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5B"/>
    <w:rsid w:val="0000234E"/>
    <w:rsid w:val="00002830"/>
    <w:rsid w:val="00003978"/>
    <w:rsid w:val="00007993"/>
    <w:rsid w:val="00010010"/>
    <w:rsid w:val="000104AF"/>
    <w:rsid w:val="00010BD9"/>
    <w:rsid w:val="00012285"/>
    <w:rsid w:val="00012701"/>
    <w:rsid w:val="00012B77"/>
    <w:rsid w:val="00013554"/>
    <w:rsid w:val="000138DA"/>
    <w:rsid w:val="00015A56"/>
    <w:rsid w:val="00015E7C"/>
    <w:rsid w:val="00016C70"/>
    <w:rsid w:val="00016F6B"/>
    <w:rsid w:val="00017F7F"/>
    <w:rsid w:val="0002208B"/>
    <w:rsid w:val="00023A9D"/>
    <w:rsid w:val="000259F7"/>
    <w:rsid w:val="00026CF5"/>
    <w:rsid w:val="00030EE6"/>
    <w:rsid w:val="0003296E"/>
    <w:rsid w:val="000337C8"/>
    <w:rsid w:val="00034F23"/>
    <w:rsid w:val="000352DE"/>
    <w:rsid w:val="00035404"/>
    <w:rsid w:val="00035FD8"/>
    <w:rsid w:val="00036390"/>
    <w:rsid w:val="000377C8"/>
    <w:rsid w:val="0004001B"/>
    <w:rsid w:val="00042355"/>
    <w:rsid w:val="00042D8A"/>
    <w:rsid w:val="00047530"/>
    <w:rsid w:val="00050F96"/>
    <w:rsid w:val="00052031"/>
    <w:rsid w:val="000536F3"/>
    <w:rsid w:val="00055DC6"/>
    <w:rsid w:val="00057A5C"/>
    <w:rsid w:val="000616AE"/>
    <w:rsid w:val="00064F88"/>
    <w:rsid w:val="00065C8A"/>
    <w:rsid w:val="00066567"/>
    <w:rsid w:val="0006789F"/>
    <w:rsid w:val="00067DFA"/>
    <w:rsid w:val="00074855"/>
    <w:rsid w:val="00080D66"/>
    <w:rsid w:val="0008178B"/>
    <w:rsid w:val="00081966"/>
    <w:rsid w:val="0008267A"/>
    <w:rsid w:val="000828C2"/>
    <w:rsid w:val="00082BE3"/>
    <w:rsid w:val="0009030C"/>
    <w:rsid w:val="00091289"/>
    <w:rsid w:val="000954E3"/>
    <w:rsid w:val="000972BD"/>
    <w:rsid w:val="00097A70"/>
    <w:rsid w:val="000A1561"/>
    <w:rsid w:val="000A4799"/>
    <w:rsid w:val="000A48A1"/>
    <w:rsid w:val="000A4B7E"/>
    <w:rsid w:val="000A69C8"/>
    <w:rsid w:val="000A6D1F"/>
    <w:rsid w:val="000B05E4"/>
    <w:rsid w:val="000B2D55"/>
    <w:rsid w:val="000B51BE"/>
    <w:rsid w:val="000B5246"/>
    <w:rsid w:val="000B6E5D"/>
    <w:rsid w:val="000C0112"/>
    <w:rsid w:val="000C06F8"/>
    <w:rsid w:val="000C1C4B"/>
    <w:rsid w:val="000C1EF9"/>
    <w:rsid w:val="000C2A36"/>
    <w:rsid w:val="000C3886"/>
    <w:rsid w:val="000C4E48"/>
    <w:rsid w:val="000C4F5B"/>
    <w:rsid w:val="000C7846"/>
    <w:rsid w:val="000C7A14"/>
    <w:rsid w:val="000D0A68"/>
    <w:rsid w:val="000D0CDC"/>
    <w:rsid w:val="000D172F"/>
    <w:rsid w:val="000D3D6F"/>
    <w:rsid w:val="000D5193"/>
    <w:rsid w:val="000D52F8"/>
    <w:rsid w:val="000D792A"/>
    <w:rsid w:val="000D7BB9"/>
    <w:rsid w:val="000E14DD"/>
    <w:rsid w:val="000E1F9C"/>
    <w:rsid w:val="000E3799"/>
    <w:rsid w:val="000E47AD"/>
    <w:rsid w:val="000E4C9B"/>
    <w:rsid w:val="000E6078"/>
    <w:rsid w:val="000E6400"/>
    <w:rsid w:val="000E6C2E"/>
    <w:rsid w:val="000E6FBC"/>
    <w:rsid w:val="000F032E"/>
    <w:rsid w:val="000F09E0"/>
    <w:rsid w:val="000F4668"/>
    <w:rsid w:val="000F561E"/>
    <w:rsid w:val="000F67A8"/>
    <w:rsid w:val="000F67EA"/>
    <w:rsid w:val="000F74B9"/>
    <w:rsid w:val="00104D51"/>
    <w:rsid w:val="001059DF"/>
    <w:rsid w:val="00107E15"/>
    <w:rsid w:val="001100E8"/>
    <w:rsid w:val="00110759"/>
    <w:rsid w:val="0011105C"/>
    <w:rsid w:val="00114746"/>
    <w:rsid w:val="00115228"/>
    <w:rsid w:val="00115540"/>
    <w:rsid w:val="001155CE"/>
    <w:rsid w:val="00116781"/>
    <w:rsid w:val="00122419"/>
    <w:rsid w:val="00124BCC"/>
    <w:rsid w:val="00125048"/>
    <w:rsid w:val="00125839"/>
    <w:rsid w:val="001269EA"/>
    <w:rsid w:val="00127620"/>
    <w:rsid w:val="0013025E"/>
    <w:rsid w:val="001309C5"/>
    <w:rsid w:val="00131451"/>
    <w:rsid w:val="001315A1"/>
    <w:rsid w:val="0013379B"/>
    <w:rsid w:val="00133858"/>
    <w:rsid w:val="00134AB7"/>
    <w:rsid w:val="00136016"/>
    <w:rsid w:val="00137DFF"/>
    <w:rsid w:val="00140471"/>
    <w:rsid w:val="001405C0"/>
    <w:rsid w:val="00142657"/>
    <w:rsid w:val="00142F76"/>
    <w:rsid w:val="001443FF"/>
    <w:rsid w:val="00144DFC"/>
    <w:rsid w:val="00144F58"/>
    <w:rsid w:val="0014548C"/>
    <w:rsid w:val="00151CD7"/>
    <w:rsid w:val="00154198"/>
    <w:rsid w:val="00154363"/>
    <w:rsid w:val="001543D9"/>
    <w:rsid w:val="00155392"/>
    <w:rsid w:val="00156589"/>
    <w:rsid w:val="00157D7F"/>
    <w:rsid w:val="00160DAE"/>
    <w:rsid w:val="00161D2D"/>
    <w:rsid w:val="00171731"/>
    <w:rsid w:val="00171C41"/>
    <w:rsid w:val="0017465E"/>
    <w:rsid w:val="00175EDA"/>
    <w:rsid w:val="00180E79"/>
    <w:rsid w:val="00181CD7"/>
    <w:rsid w:val="001842B2"/>
    <w:rsid w:val="00186EA2"/>
    <w:rsid w:val="001908D6"/>
    <w:rsid w:val="00190FD7"/>
    <w:rsid w:val="00191810"/>
    <w:rsid w:val="00192134"/>
    <w:rsid w:val="00193801"/>
    <w:rsid w:val="0019440C"/>
    <w:rsid w:val="00196199"/>
    <w:rsid w:val="001974D7"/>
    <w:rsid w:val="00197AE6"/>
    <w:rsid w:val="00197BC2"/>
    <w:rsid w:val="00197C21"/>
    <w:rsid w:val="001A07DD"/>
    <w:rsid w:val="001A2492"/>
    <w:rsid w:val="001A24C7"/>
    <w:rsid w:val="001A44E1"/>
    <w:rsid w:val="001A4BCA"/>
    <w:rsid w:val="001A4C4D"/>
    <w:rsid w:val="001A5863"/>
    <w:rsid w:val="001A7D4A"/>
    <w:rsid w:val="001B1EB8"/>
    <w:rsid w:val="001B28B0"/>
    <w:rsid w:val="001B4043"/>
    <w:rsid w:val="001B4956"/>
    <w:rsid w:val="001B53F4"/>
    <w:rsid w:val="001B608C"/>
    <w:rsid w:val="001B7D30"/>
    <w:rsid w:val="001B7EF9"/>
    <w:rsid w:val="001C1F88"/>
    <w:rsid w:val="001C299B"/>
    <w:rsid w:val="001C2EB7"/>
    <w:rsid w:val="001C5F60"/>
    <w:rsid w:val="001C728A"/>
    <w:rsid w:val="001D0C5A"/>
    <w:rsid w:val="001D0CA7"/>
    <w:rsid w:val="001D2960"/>
    <w:rsid w:val="001D2B5E"/>
    <w:rsid w:val="001D597D"/>
    <w:rsid w:val="001D60C3"/>
    <w:rsid w:val="001D6F92"/>
    <w:rsid w:val="001D70B0"/>
    <w:rsid w:val="001D70C3"/>
    <w:rsid w:val="001D79AF"/>
    <w:rsid w:val="001E1DDB"/>
    <w:rsid w:val="001E20DB"/>
    <w:rsid w:val="001E35A2"/>
    <w:rsid w:val="001E5206"/>
    <w:rsid w:val="001E58D9"/>
    <w:rsid w:val="001E7A0F"/>
    <w:rsid w:val="001F01AC"/>
    <w:rsid w:val="001F029C"/>
    <w:rsid w:val="001F55EB"/>
    <w:rsid w:val="001F7957"/>
    <w:rsid w:val="001F7A6D"/>
    <w:rsid w:val="00200103"/>
    <w:rsid w:val="00203211"/>
    <w:rsid w:val="00210E87"/>
    <w:rsid w:val="0021284C"/>
    <w:rsid w:val="0021470E"/>
    <w:rsid w:val="00214EA0"/>
    <w:rsid w:val="00214EA7"/>
    <w:rsid w:val="0021590B"/>
    <w:rsid w:val="00215A4D"/>
    <w:rsid w:val="00215BD1"/>
    <w:rsid w:val="00217153"/>
    <w:rsid w:val="00217EBE"/>
    <w:rsid w:val="00220798"/>
    <w:rsid w:val="00220CE1"/>
    <w:rsid w:val="00221EB3"/>
    <w:rsid w:val="00223978"/>
    <w:rsid w:val="00223D46"/>
    <w:rsid w:val="00224E4D"/>
    <w:rsid w:val="00225EE0"/>
    <w:rsid w:val="0022744F"/>
    <w:rsid w:val="00227C9B"/>
    <w:rsid w:val="00230D2E"/>
    <w:rsid w:val="00230F8F"/>
    <w:rsid w:val="00233A92"/>
    <w:rsid w:val="00234DD6"/>
    <w:rsid w:val="00236079"/>
    <w:rsid w:val="002371AF"/>
    <w:rsid w:val="002375D7"/>
    <w:rsid w:val="00237686"/>
    <w:rsid w:val="002407FF"/>
    <w:rsid w:val="00241400"/>
    <w:rsid w:val="00241701"/>
    <w:rsid w:val="00241FA5"/>
    <w:rsid w:val="00242852"/>
    <w:rsid w:val="00244324"/>
    <w:rsid w:val="00244AE7"/>
    <w:rsid w:val="00245013"/>
    <w:rsid w:val="002475FF"/>
    <w:rsid w:val="002502E1"/>
    <w:rsid w:val="002544DC"/>
    <w:rsid w:val="0025488F"/>
    <w:rsid w:val="00254FA0"/>
    <w:rsid w:val="002606C0"/>
    <w:rsid w:val="00265B2A"/>
    <w:rsid w:val="00270B78"/>
    <w:rsid w:val="0027220E"/>
    <w:rsid w:val="002728C2"/>
    <w:rsid w:val="00273C26"/>
    <w:rsid w:val="00273EC4"/>
    <w:rsid w:val="00275387"/>
    <w:rsid w:val="00275AB2"/>
    <w:rsid w:val="002774EC"/>
    <w:rsid w:val="002778BD"/>
    <w:rsid w:val="00283872"/>
    <w:rsid w:val="002849E5"/>
    <w:rsid w:val="002908E7"/>
    <w:rsid w:val="00291412"/>
    <w:rsid w:val="002934B7"/>
    <w:rsid w:val="002964DE"/>
    <w:rsid w:val="00297A3C"/>
    <w:rsid w:val="002A0473"/>
    <w:rsid w:val="002A0E4E"/>
    <w:rsid w:val="002A12EF"/>
    <w:rsid w:val="002A2BF5"/>
    <w:rsid w:val="002A2D9A"/>
    <w:rsid w:val="002A6B02"/>
    <w:rsid w:val="002B1301"/>
    <w:rsid w:val="002B1357"/>
    <w:rsid w:val="002B23A5"/>
    <w:rsid w:val="002B27F4"/>
    <w:rsid w:val="002B2878"/>
    <w:rsid w:val="002B37C6"/>
    <w:rsid w:val="002B4796"/>
    <w:rsid w:val="002B5FC2"/>
    <w:rsid w:val="002B6444"/>
    <w:rsid w:val="002C0FF7"/>
    <w:rsid w:val="002C2D26"/>
    <w:rsid w:val="002C4CE4"/>
    <w:rsid w:val="002C75CF"/>
    <w:rsid w:val="002D0561"/>
    <w:rsid w:val="002D1900"/>
    <w:rsid w:val="002D2516"/>
    <w:rsid w:val="002D2DAF"/>
    <w:rsid w:val="002D4D8A"/>
    <w:rsid w:val="002E116F"/>
    <w:rsid w:val="002E4CC3"/>
    <w:rsid w:val="002E660F"/>
    <w:rsid w:val="002E69C4"/>
    <w:rsid w:val="002E776C"/>
    <w:rsid w:val="002F036D"/>
    <w:rsid w:val="002F0E27"/>
    <w:rsid w:val="002F2855"/>
    <w:rsid w:val="002F299B"/>
    <w:rsid w:val="002F2EF7"/>
    <w:rsid w:val="002F3094"/>
    <w:rsid w:val="002F3EC9"/>
    <w:rsid w:val="002F3F42"/>
    <w:rsid w:val="002F3F6D"/>
    <w:rsid w:val="002F500C"/>
    <w:rsid w:val="002F52B1"/>
    <w:rsid w:val="00302D99"/>
    <w:rsid w:val="003035DB"/>
    <w:rsid w:val="0030520E"/>
    <w:rsid w:val="0030665D"/>
    <w:rsid w:val="0030788B"/>
    <w:rsid w:val="00307A03"/>
    <w:rsid w:val="00307C4A"/>
    <w:rsid w:val="003103C6"/>
    <w:rsid w:val="00310C4E"/>
    <w:rsid w:val="00311204"/>
    <w:rsid w:val="0031272A"/>
    <w:rsid w:val="00314168"/>
    <w:rsid w:val="00317990"/>
    <w:rsid w:val="00320AA1"/>
    <w:rsid w:val="003214FA"/>
    <w:rsid w:val="0032232F"/>
    <w:rsid w:val="00322641"/>
    <w:rsid w:val="00322E30"/>
    <w:rsid w:val="003251D6"/>
    <w:rsid w:val="00325E8A"/>
    <w:rsid w:val="00327DC4"/>
    <w:rsid w:val="0033154F"/>
    <w:rsid w:val="00335043"/>
    <w:rsid w:val="00337F5D"/>
    <w:rsid w:val="00343E7F"/>
    <w:rsid w:val="0034437F"/>
    <w:rsid w:val="0034461F"/>
    <w:rsid w:val="00345359"/>
    <w:rsid w:val="00346754"/>
    <w:rsid w:val="00350389"/>
    <w:rsid w:val="00350B62"/>
    <w:rsid w:val="0035116B"/>
    <w:rsid w:val="00355793"/>
    <w:rsid w:val="0035629F"/>
    <w:rsid w:val="00356B06"/>
    <w:rsid w:val="00357199"/>
    <w:rsid w:val="0036033E"/>
    <w:rsid w:val="00360A87"/>
    <w:rsid w:val="00360E7E"/>
    <w:rsid w:val="00363332"/>
    <w:rsid w:val="00363F42"/>
    <w:rsid w:val="00364E14"/>
    <w:rsid w:val="00365D1C"/>
    <w:rsid w:val="00366076"/>
    <w:rsid w:val="00366957"/>
    <w:rsid w:val="00370CC3"/>
    <w:rsid w:val="003710F7"/>
    <w:rsid w:val="00371702"/>
    <w:rsid w:val="003718D8"/>
    <w:rsid w:val="0037436E"/>
    <w:rsid w:val="00376841"/>
    <w:rsid w:val="00377034"/>
    <w:rsid w:val="003776A6"/>
    <w:rsid w:val="003832BF"/>
    <w:rsid w:val="0038454A"/>
    <w:rsid w:val="0038472B"/>
    <w:rsid w:val="00384FAD"/>
    <w:rsid w:val="00385AC2"/>
    <w:rsid w:val="0039347C"/>
    <w:rsid w:val="00394622"/>
    <w:rsid w:val="00394ACB"/>
    <w:rsid w:val="003953FD"/>
    <w:rsid w:val="003954AB"/>
    <w:rsid w:val="003A09DA"/>
    <w:rsid w:val="003A25CA"/>
    <w:rsid w:val="003A3395"/>
    <w:rsid w:val="003A33C8"/>
    <w:rsid w:val="003A4458"/>
    <w:rsid w:val="003A4486"/>
    <w:rsid w:val="003A4A78"/>
    <w:rsid w:val="003A52D7"/>
    <w:rsid w:val="003A5397"/>
    <w:rsid w:val="003A6353"/>
    <w:rsid w:val="003A733A"/>
    <w:rsid w:val="003A7A12"/>
    <w:rsid w:val="003B046C"/>
    <w:rsid w:val="003B34AC"/>
    <w:rsid w:val="003B51F3"/>
    <w:rsid w:val="003B55D5"/>
    <w:rsid w:val="003B5809"/>
    <w:rsid w:val="003B5D61"/>
    <w:rsid w:val="003B75B2"/>
    <w:rsid w:val="003C00EB"/>
    <w:rsid w:val="003C02C2"/>
    <w:rsid w:val="003C19A8"/>
    <w:rsid w:val="003C1AC8"/>
    <w:rsid w:val="003C41B9"/>
    <w:rsid w:val="003C67D2"/>
    <w:rsid w:val="003C6BDF"/>
    <w:rsid w:val="003C734A"/>
    <w:rsid w:val="003C73CB"/>
    <w:rsid w:val="003C7E31"/>
    <w:rsid w:val="003D174C"/>
    <w:rsid w:val="003D1C0F"/>
    <w:rsid w:val="003D2C25"/>
    <w:rsid w:val="003D37A6"/>
    <w:rsid w:val="003D3E67"/>
    <w:rsid w:val="003D3E9A"/>
    <w:rsid w:val="003D3FC8"/>
    <w:rsid w:val="003D5930"/>
    <w:rsid w:val="003D6BC6"/>
    <w:rsid w:val="003E045C"/>
    <w:rsid w:val="003E0E94"/>
    <w:rsid w:val="003E150D"/>
    <w:rsid w:val="003E2206"/>
    <w:rsid w:val="003E3336"/>
    <w:rsid w:val="003E3AD4"/>
    <w:rsid w:val="003E698E"/>
    <w:rsid w:val="003F482A"/>
    <w:rsid w:val="003F5431"/>
    <w:rsid w:val="003F6F93"/>
    <w:rsid w:val="004011E5"/>
    <w:rsid w:val="004045D2"/>
    <w:rsid w:val="00406343"/>
    <w:rsid w:val="00411FC6"/>
    <w:rsid w:val="00412F9A"/>
    <w:rsid w:val="0041687B"/>
    <w:rsid w:val="00417C43"/>
    <w:rsid w:val="00420304"/>
    <w:rsid w:val="004222E5"/>
    <w:rsid w:val="0042464A"/>
    <w:rsid w:val="00426BD1"/>
    <w:rsid w:val="00427E65"/>
    <w:rsid w:val="00427F85"/>
    <w:rsid w:val="004317DE"/>
    <w:rsid w:val="00431842"/>
    <w:rsid w:val="00431D05"/>
    <w:rsid w:val="004343F5"/>
    <w:rsid w:val="00436E46"/>
    <w:rsid w:val="0043765D"/>
    <w:rsid w:val="00440E94"/>
    <w:rsid w:val="0044130D"/>
    <w:rsid w:val="00441CDF"/>
    <w:rsid w:val="0044256A"/>
    <w:rsid w:val="00443D3C"/>
    <w:rsid w:val="004440BA"/>
    <w:rsid w:val="0044540D"/>
    <w:rsid w:val="004456FC"/>
    <w:rsid w:val="00446A96"/>
    <w:rsid w:val="004474ED"/>
    <w:rsid w:val="004523EC"/>
    <w:rsid w:val="0045316F"/>
    <w:rsid w:val="00453F7E"/>
    <w:rsid w:val="004546DA"/>
    <w:rsid w:val="00456323"/>
    <w:rsid w:val="00457084"/>
    <w:rsid w:val="00457238"/>
    <w:rsid w:val="00460BE9"/>
    <w:rsid w:val="0046221A"/>
    <w:rsid w:val="0046389F"/>
    <w:rsid w:val="00463BF5"/>
    <w:rsid w:val="00466A25"/>
    <w:rsid w:val="00466D72"/>
    <w:rsid w:val="0046701D"/>
    <w:rsid w:val="00467FD7"/>
    <w:rsid w:val="00470D5B"/>
    <w:rsid w:val="00470F1F"/>
    <w:rsid w:val="00474D22"/>
    <w:rsid w:val="004751B1"/>
    <w:rsid w:val="00480073"/>
    <w:rsid w:val="00480890"/>
    <w:rsid w:val="00483DE6"/>
    <w:rsid w:val="00485DCE"/>
    <w:rsid w:val="00486344"/>
    <w:rsid w:val="004866CD"/>
    <w:rsid w:val="00486BC9"/>
    <w:rsid w:val="004871D7"/>
    <w:rsid w:val="00491757"/>
    <w:rsid w:val="00491EF3"/>
    <w:rsid w:val="00492577"/>
    <w:rsid w:val="00495F5D"/>
    <w:rsid w:val="004970C9"/>
    <w:rsid w:val="004975DF"/>
    <w:rsid w:val="004A0508"/>
    <w:rsid w:val="004A25A8"/>
    <w:rsid w:val="004A4878"/>
    <w:rsid w:val="004A4D1D"/>
    <w:rsid w:val="004A4E89"/>
    <w:rsid w:val="004A4EF0"/>
    <w:rsid w:val="004A50A0"/>
    <w:rsid w:val="004A5628"/>
    <w:rsid w:val="004A5B01"/>
    <w:rsid w:val="004A63B6"/>
    <w:rsid w:val="004A6AC5"/>
    <w:rsid w:val="004A7565"/>
    <w:rsid w:val="004A75C0"/>
    <w:rsid w:val="004B136F"/>
    <w:rsid w:val="004B294C"/>
    <w:rsid w:val="004B2951"/>
    <w:rsid w:val="004B3B23"/>
    <w:rsid w:val="004B62CA"/>
    <w:rsid w:val="004B6B0C"/>
    <w:rsid w:val="004B7C2E"/>
    <w:rsid w:val="004C1C69"/>
    <w:rsid w:val="004C2B80"/>
    <w:rsid w:val="004C317E"/>
    <w:rsid w:val="004C548A"/>
    <w:rsid w:val="004D0451"/>
    <w:rsid w:val="004D2A4E"/>
    <w:rsid w:val="004D7254"/>
    <w:rsid w:val="004D762A"/>
    <w:rsid w:val="004E0C99"/>
    <w:rsid w:val="004E0D5E"/>
    <w:rsid w:val="004E139E"/>
    <w:rsid w:val="004E1CFD"/>
    <w:rsid w:val="004E2C30"/>
    <w:rsid w:val="004E3A61"/>
    <w:rsid w:val="004E3D52"/>
    <w:rsid w:val="004E4036"/>
    <w:rsid w:val="004E4A27"/>
    <w:rsid w:val="004E4C44"/>
    <w:rsid w:val="004E6293"/>
    <w:rsid w:val="004F0431"/>
    <w:rsid w:val="004F0D38"/>
    <w:rsid w:val="004F0DC0"/>
    <w:rsid w:val="004F0F6C"/>
    <w:rsid w:val="004F29D8"/>
    <w:rsid w:val="004F6A6E"/>
    <w:rsid w:val="004F7F78"/>
    <w:rsid w:val="005001D8"/>
    <w:rsid w:val="00501018"/>
    <w:rsid w:val="005016DA"/>
    <w:rsid w:val="0050172F"/>
    <w:rsid w:val="00503030"/>
    <w:rsid w:val="00503F7D"/>
    <w:rsid w:val="00506A6A"/>
    <w:rsid w:val="00507EA2"/>
    <w:rsid w:val="00510214"/>
    <w:rsid w:val="00511CCB"/>
    <w:rsid w:val="00513107"/>
    <w:rsid w:val="005141F7"/>
    <w:rsid w:val="00514230"/>
    <w:rsid w:val="00516279"/>
    <w:rsid w:val="005162D9"/>
    <w:rsid w:val="00520C0D"/>
    <w:rsid w:val="005210E0"/>
    <w:rsid w:val="00521294"/>
    <w:rsid w:val="00526449"/>
    <w:rsid w:val="005304B2"/>
    <w:rsid w:val="0053360E"/>
    <w:rsid w:val="0053426F"/>
    <w:rsid w:val="005349D9"/>
    <w:rsid w:val="00534B82"/>
    <w:rsid w:val="00534E17"/>
    <w:rsid w:val="00536AEA"/>
    <w:rsid w:val="005407BD"/>
    <w:rsid w:val="00543F0F"/>
    <w:rsid w:val="0054517C"/>
    <w:rsid w:val="005454EE"/>
    <w:rsid w:val="005468BE"/>
    <w:rsid w:val="00546E47"/>
    <w:rsid w:val="005500CC"/>
    <w:rsid w:val="005500EF"/>
    <w:rsid w:val="005506E7"/>
    <w:rsid w:val="00551EBD"/>
    <w:rsid w:val="00552E62"/>
    <w:rsid w:val="005543CF"/>
    <w:rsid w:val="00555514"/>
    <w:rsid w:val="005568CE"/>
    <w:rsid w:val="0056045B"/>
    <w:rsid w:val="00561C15"/>
    <w:rsid w:val="00561C44"/>
    <w:rsid w:val="0056343C"/>
    <w:rsid w:val="005634C3"/>
    <w:rsid w:val="00564382"/>
    <w:rsid w:val="00564D70"/>
    <w:rsid w:val="00566748"/>
    <w:rsid w:val="005723FE"/>
    <w:rsid w:val="00572CAA"/>
    <w:rsid w:val="00574A85"/>
    <w:rsid w:val="00575BE7"/>
    <w:rsid w:val="00581C16"/>
    <w:rsid w:val="00581F3D"/>
    <w:rsid w:val="00584715"/>
    <w:rsid w:val="005848A7"/>
    <w:rsid w:val="00584E84"/>
    <w:rsid w:val="00592012"/>
    <w:rsid w:val="00594F48"/>
    <w:rsid w:val="00596490"/>
    <w:rsid w:val="005A147E"/>
    <w:rsid w:val="005A1979"/>
    <w:rsid w:val="005A2878"/>
    <w:rsid w:val="005A2F5D"/>
    <w:rsid w:val="005A3457"/>
    <w:rsid w:val="005A3699"/>
    <w:rsid w:val="005A4124"/>
    <w:rsid w:val="005A5445"/>
    <w:rsid w:val="005A73B6"/>
    <w:rsid w:val="005A7B6E"/>
    <w:rsid w:val="005B074E"/>
    <w:rsid w:val="005B3898"/>
    <w:rsid w:val="005B44EF"/>
    <w:rsid w:val="005B4572"/>
    <w:rsid w:val="005B6519"/>
    <w:rsid w:val="005B6EB5"/>
    <w:rsid w:val="005B7392"/>
    <w:rsid w:val="005B74F0"/>
    <w:rsid w:val="005B75AA"/>
    <w:rsid w:val="005C0D3B"/>
    <w:rsid w:val="005C1DBF"/>
    <w:rsid w:val="005C209A"/>
    <w:rsid w:val="005C2D6E"/>
    <w:rsid w:val="005C35AF"/>
    <w:rsid w:val="005C40C4"/>
    <w:rsid w:val="005C5789"/>
    <w:rsid w:val="005C6712"/>
    <w:rsid w:val="005D06C8"/>
    <w:rsid w:val="005D1BF9"/>
    <w:rsid w:val="005D435C"/>
    <w:rsid w:val="005D48C9"/>
    <w:rsid w:val="005D4C31"/>
    <w:rsid w:val="005D59A4"/>
    <w:rsid w:val="005D777F"/>
    <w:rsid w:val="005D7906"/>
    <w:rsid w:val="005D7ED8"/>
    <w:rsid w:val="005E1FB0"/>
    <w:rsid w:val="005E4525"/>
    <w:rsid w:val="005E55FF"/>
    <w:rsid w:val="005F209C"/>
    <w:rsid w:val="005F3391"/>
    <w:rsid w:val="005F3DC4"/>
    <w:rsid w:val="005F3ECF"/>
    <w:rsid w:val="005F778E"/>
    <w:rsid w:val="006003B2"/>
    <w:rsid w:val="006008D9"/>
    <w:rsid w:val="00601D50"/>
    <w:rsid w:val="0060350E"/>
    <w:rsid w:val="00603793"/>
    <w:rsid w:val="00603B3A"/>
    <w:rsid w:val="0060777E"/>
    <w:rsid w:val="00607F5B"/>
    <w:rsid w:val="00612083"/>
    <w:rsid w:val="0061373E"/>
    <w:rsid w:val="00616C53"/>
    <w:rsid w:val="00617052"/>
    <w:rsid w:val="00617B56"/>
    <w:rsid w:val="00620E51"/>
    <w:rsid w:val="006214DC"/>
    <w:rsid w:val="00621A01"/>
    <w:rsid w:val="00621BF3"/>
    <w:rsid w:val="00622F21"/>
    <w:rsid w:val="006257C0"/>
    <w:rsid w:val="0062682D"/>
    <w:rsid w:val="006269A5"/>
    <w:rsid w:val="00627659"/>
    <w:rsid w:val="00627673"/>
    <w:rsid w:val="00627F70"/>
    <w:rsid w:val="006314F7"/>
    <w:rsid w:val="006341CD"/>
    <w:rsid w:val="00634B60"/>
    <w:rsid w:val="00637828"/>
    <w:rsid w:val="00637D25"/>
    <w:rsid w:val="00637D57"/>
    <w:rsid w:val="006400B3"/>
    <w:rsid w:val="00641159"/>
    <w:rsid w:val="0064373F"/>
    <w:rsid w:val="00647614"/>
    <w:rsid w:val="00651C2D"/>
    <w:rsid w:val="00653EE9"/>
    <w:rsid w:val="00653F3A"/>
    <w:rsid w:val="00655D38"/>
    <w:rsid w:val="006571AA"/>
    <w:rsid w:val="0065733A"/>
    <w:rsid w:val="00657CC7"/>
    <w:rsid w:val="00657D40"/>
    <w:rsid w:val="00661033"/>
    <w:rsid w:val="00662DBA"/>
    <w:rsid w:val="006635E9"/>
    <w:rsid w:val="006640A9"/>
    <w:rsid w:val="00665C60"/>
    <w:rsid w:val="0067029B"/>
    <w:rsid w:val="006713A6"/>
    <w:rsid w:val="0067325D"/>
    <w:rsid w:val="00675742"/>
    <w:rsid w:val="00676688"/>
    <w:rsid w:val="006779FE"/>
    <w:rsid w:val="006804CF"/>
    <w:rsid w:val="00681049"/>
    <w:rsid w:val="006812FB"/>
    <w:rsid w:val="006822D8"/>
    <w:rsid w:val="00684376"/>
    <w:rsid w:val="00684E65"/>
    <w:rsid w:val="00686FEF"/>
    <w:rsid w:val="00687161"/>
    <w:rsid w:val="00687A6D"/>
    <w:rsid w:val="006903EA"/>
    <w:rsid w:val="00691772"/>
    <w:rsid w:val="0069453F"/>
    <w:rsid w:val="00696423"/>
    <w:rsid w:val="006968E7"/>
    <w:rsid w:val="006A1288"/>
    <w:rsid w:val="006A2A43"/>
    <w:rsid w:val="006A4593"/>
    <w:rsid w:val="006A7F23"/>
    <w:rsid w:val="006B16B8"/>
    <w:rsid w:val="006B173A"/>
    <w:rsid w:val="006B1FA8"/>
    <w:rsid w:val="006B1FC3"/>
    <w:rsid w:val="006B23F9"/>
    <w:rsid w:val="006B24D2"/>
    <w:rsid w:val="006B28E2"/>
    <w:rsid w:val="006B4DCC"/>
    <w:rsid w:val="006C11F7"/>
    <w:rsid w:val="006C1443"/>
    <w:rsid w:val="006C2A05"/>
    <w:rsid w:val="006C4F10"/>
    <w:rsid w:val="006C6491"/>
    <w:rsid w:val="006C6977"/>
    <w:rsid w:val="006D01D0"/>
    <w:rsid w:val="006D124E"/>
    <w:rsid w:val="006D4BC3"/>
    <w:rsid w:val="006D4E04"/>
    <w:rsid w:val="006D5E1B"/>
    <w:rsid w:val="006D673F"/>
    <w:rsid w:val="006D67CD"/>
    <w:rsid w:val="006D6B31"/>
    <w:rsid w:val="006D7F9F"/>
    <w:rsid w:val="006D7FF0"/>
    <w:rsid w:val="006E1714"/>
    <w:rsid w:val="006E219A"/>
    <w:rsid w:val="006E2469"/>
    <w:rsid w:val="006E3892"/>
    <w:rsid w:val="006E51BD"/>
    <w:rsid w:val="006E527E"/>
    <w:rsid w:val="006E62B9"/>
    <w:rsid w:val="006F0BCA"/>
    <w:rsid w:val="006F1A43"/>
    <w:rsid w:val="006F3420"/>
    <w:rsid w:val="006F357A"/>
    <w:rsid w:val="006F458A"/>
    <w:rsid w:val="006F5F34"/>
    <w:rsid w:val="006F6D10"/>
    <w:rsid w:val="00700895"/>
    <w:rsid w:val="00700DC2"/>
    <w:rsid w:val="007017C7"/>
    <w:rsid w:val="00707616"/>
    <w:rsid w:val="0071008B"/>
    <w:rsid w:val="00710B5C"/>
    <w:rsid w:val="007119D0"/>
    <w:rsid w:val="00711D7A"/>
    <w:rsid w:val="00712320"/>
    <w:rsid w:val="00713E5D"/>
    <w:rsid w:val="00716071"/>
    <w:rsid w:val="00722C93"/>
    <w:rsid w:val="007258B2"/>
    <w:rsid w:val="0072697D"/>
    <w:rsid w:val="0073023E"/>
    <w:rsid w:val="007316A8"/>
    <w:rsid w:val="00731A09"/>
    <w:rsid w:val="00732BDD"/>
    <w:rsid w:val="007346F7"/>
    <w:rsid w:val="00734784"/>
    <w:rsid w:val="00735425"/>
    <w:rsid w:val="007355D1"/>
    <w:rsid w:val="00735870"/>
    <w:rsid w:val="0073782D"/>
    <w:rsid w:val="00737E1D"/>
    <w:rsid w:val="00741900"/>
    <w:rsid w:val="0074201C"/>
    <w:rsid w:val="00744058"/>
    <w:rsid w:val="00744062"/>
    <w:rsid w:val="0074480D"/>
    <w:rsid w:val="00747203"/>
    <w:rsid w:val="007474A2"/>
    <w:rsid w:val="007506EA"/>
    <w:rsid w:val="0075152A"/>
    <w:rsid w:val="00753A91"/>
    <w:rsid w:val="007546C0"/>
    <w:rsid w:val="00755F5D"/>
    <w:rsid w:val="0076040F"/>
    <w:rsid w:val="00762609"/>
    <w:rsid w:val="007643E4"/>
    <w:rsid w:val="0076608A"/>
    <w:rsid w:val="00767246"/>
    <w:rsid w:val="00771216"/>
    <w:rsid w:val="007715BD"/>
    <w:rsid w:val="00773DEA"/>
    <w:rsid w:val="007746A5"/>
    <w:rsid w:val="007747D6"/>
    <w:rsid w:val="00774801"/>
    <w:rsid w:val="00774BB0"/>
    <w:rsid w:val="00776D03"/>
    <w:rsid w:val="00776EC7"/>
    <w:rsid w:val="00780216"/>
    <w:rsid w:val="00780400"/>
    <w:rsid w:val="00785155"/>
    <w:rsid w:val="00785ED9"/>
    <w:rsid w:val="007916A5"/>
    <w:rsid w:val="00792028"/>
    <w:rsid w:val="007930E0"/>
    <w:rsid w:val="007949A0"/>
    <w:rsid w:val="007955A4"/>
    <w:rsid w:val="0079566C"/>
    <w:rsid w:val="0079675D"/>
    <w:rsid w:val="0079788A"/>
    <w:rsid w:val="00797CF5"/>
    <w:rsid w:val="007A1CD9"/>
    <w:rsid w:val="007A3A28"/>
    <w:rsid w:val="007A3CD7"/>
    <w:rsid w:val="007A3D49"/>
    <w:rsid w:val="007A4AAB"/>
    <w:rsid w:val="007A4F6B"/>
    <w:rsid w:val="007A5F62"/>
    <w:rsid w:val="007A7B89"/>
    <w:rsid w:val="007A7CA2"/>
    <w:rsid w:val="007B1C5B"/>
    <w:rsid w:val="007B2382"/>
    <w:rsid w:val="007B39FD"/>
    <w:rsid w:val="007B3C71"/>
    <w:rsid w:val="007B71EB"/>
    <w:rsid w:val="007B7AF7"/>
    <w:rsid w:val="007C01A8"/>
    <w:rsid w:val="007C0408"/>
    <w:rsid w:val="007C20CC"/>
    <w:rsid w:val="007C23D5"/>
    <w:rsid w:val="007C25A6"/>
    <w:rsid w:val="007C25FB"/>
    <w:rsid w:val="007C4530"/>
    <w:rsid w:val="007C490D"/>
    <w:rsid w:val="007C690C"/>
    <w:rsid w:val="007C709A"/>
    <w:rsid w:val="007D186E"/>
    <w:rsid w:val="007D1DFE"/>
    <w:rsid w:val="007D36D1"/>
    <w:rsid w:val="007D4393"/>
    <w:rsid w:val="007D50CC"/>
    <w:rsid w:val="007D7A21"/>
    <w:rsid w:val="007E0966"/>
    <w:rsid w:val="007E2989"/>
    <w:rsid w:val="007E5C7D"/>
    <w:rsid w:val="007E71DB"/>
    <w:rsid w:val="007E74D2"/>
    <w:rsid w:val="007E7BAA"/>
    <w:rsid w:val="007F0B80"/>
    <w:rsid w:val="007F0BEC"/>
    <w:rsid w:val="007F0C2B"/>
    <w:rsid w:val="007F1B82"/>
    <w:rsid w:val="007F22C9"/>
    <w:rsid w:val="007F34DD"/>
    <w:rsid w:val="007F59D9"/>
    <w:rsid w:val="007F5BB7"/>
    <w:rsid w:val="00800FA3"/>
    <w:rsid w:val="00801BFA"/>
    <w:rsid w:val="00802178"/>
    <w:rsid w:val="00802AC4"/>
    <w:rsid w:val="00802BA5"/>
    <w:rsid w:val="00802C81"/>
    <w:rsid w:val="00805A9F"/>
    <w:rsid w:val="008068E1"/>
    <w:rsid w:val="00806BE2"/>
    <w:rsid w:val="00810A86"/>
    <w:rsid w:val="008130DA"/>
    <w:rsid w:val="00813566"/>
    <w:rsid w:val="008150D0"/>
    <w:rsid w:val="00816335"/>
    <w:rsid w:val="00816BD7"/>
    <w:rsid w:val="00817ECE"/>
    <w:rsid w:val="00822938"/>
    <w:rsid w:val="008234D1"/>
    <w:rsid w:val="0082357F"/>
    <w:rsid w:val="00825597"/>
    <w:rsid w:val="0082659D"/>
    <w:rsid w:val="0083111A"/>
    <w:rsid w:val="00834A6A"/>
    <w:rsid w:val="008356AE"/>
    <w:rsid w:val="0083599A"/>
    <w:rsid w:val="00835E60"/>
    <w:rsid w:val="008377FF"/>
    <w:rsid w:val="00841FD6"/>
    <w:rsid w:val="0084599F"/>
    <w:rsid w:val="00847EFF"/>
    <w:rsid w:val="008518C2"/>
    <w:rsid w:val="00853023"/>
    <w:rsid w:val="0085531D"/>
    <w:rsid w:val="008561FF"/>
    <w:rsid w:val="00860DCB"/>
    <w:rsid w:val="008613D2"/>
    <w:rsid w:val="0086179A"/>
    <w:rsid w:val="008632F4"/>
    <w:rsid w:val="00864E6E"/>
    <w:rsid w:val="00864EE9"/>
    <w:rsid w:val="00867062"/>
    <w:rsid w:val="008672A8"/>
    <w:rsid w:val="00867CE6"/>
    <w:rsid w:val="00870B5C"/>
    <w:rsid w:val="00870E02"/>
    <w:rsid w:val="0087262B"/>
    <w:rsid w:val="0087393A"/>
    <w:rsid w:val="0087468A"/>
    <w:rsid w:val="0087486A"/>
    <w:rsid w:val="00874C5A"/>
    <w:rsid w:val="00874DF5"/>
    <w:rsid w:val="00875641"/>
    <w:rsid w:val="00876832"/>
    <w:rsid w:val="00877EB1"/>
    <w:rsid w:val="008802E2"/>
    <w:rsid w:val="00880345"/>
    <w:rsid w:val="00880F13"/>
    <w:rsid w:val="0088125B"/>
    <w:rsid w:val="00881394"/>
    <w:rsid w:val="00881846"/>
    <w:rsid w:val="00881E0E"/>
    <w:rsid w:val="00882940"/>
    <w:rsid w:val="00884B23"/>
    <w:rsid w:val="0088633D"/>
    <w:rsid w:val="00887224"/>
    <w:rsid w:val="00890F3F"/>
    <w:rsid w:val="00891161"/>
    <w:rsid w:val="0089151D"/>
    <w:rsid w:val="00891AFF"/>
    <w:rsid w:val="00892C15"/>
    <w:rsid w:val="00895206"/>
    <w:rsid w:val="00895E72"/>
    <w:rsid w:val="00896868"/>
    <w:rsid w:val="00896F23"/>
    <w:rsid w:val="008A11D1"/>
    <w:rsid w:val="008A16B3"/>
    <w:rsid w:val="008A17E8"/>
    <w:rsid w:val="008A3C07"/>
    <w:rsid w:val="008A6CD8"/>
    <w:rsid w:val="008A77E6"/>
    <w:rsid w:val="008B0C90"/>
    <w:rsid w:val="008B1D92"/>
    <w:rsid w:val="008B401A"/>
    <w:rsid w:val="008B7413"/>
    <w:rsid w:val="008B7E40"/>
    <w:rsid w:val="008C0B2F"/>
    <w:rsid w:val="008C12D0"/>
    <w:rsid w:val="008C28B1"/>
    <w:rsid w:val="008C294F"/>
    <w:rsid w:val="008C6E31"/>
    <w:rsid w:val="008C7FC3"/>
    <w:rsid w:val="008D05E2"/>
    <w:rsid w:val="008D2202"/>
    <w:rsid w:val="008D359A"/>
    <w:rsid w:val="008D4D05"/>
    <w:rsid w:val="008D5A32"/>
    <w:rsid w:val="008D62F5"/>
    <w:rsid w:val="008D6EDF"/>
    <w:rsid w:val="008D77FC"/>
    <w:rsid w:val="008D788C"/>
    <w:rsid w:val="008D7A51"/>
    <w:rsid w:val="008E0026"/>
    <w:rsid w:val="008E1855"/>
    <w:rsid w:val="008E2018"/>
    <w:rsid w:val="008E25E1"/>
    <w:rsid w:val="008E2B8B"/>
    <w:rsid w:val="008E2BBB"/>
    <w:rsid w:val="008E505A"/>
    <w:rsid w:val="008E688E"/>
    <w:rsid w:val="008E6A5C"/>
    <w:rsid w:val="008F0393"/>
    <w:rsid w:val="008F28E1"/>
    <w:rsid w:val="008F3101"/>
    <w:rsid w:val="008F5380"/>
    <w:rsid w:val="008F5B77"/>
    <w:rsid w:val="00900E5F"/>
    <w:rsid w:val="0090111E"/>
    <w:rsid w:val="009014E2"/>
    <w:rsid w:val="00901DE0"/>
    <w:rsid w:val="0090236C"/>
    <w:rsid w:val="009032B6"/>
    <w:rsid w:val="009040BC"/>
    <w:rsid w:val="00904601"/>
    <w:rsid w:val="00905AD6"/>
    <w:rsid w:val="009106B7"/>
    <w:rsid w:val="0091337E"/>
    <w:rsid w:val="00930B7F"/>
    <w:rsid w:val="00931B1E"/>
    <w:rsid w:val="00931D12"/>
    <w:rsid w:val="009320CB"/>
    <w:rsid w:val="009347DC"/>
    <w:rsid w:val="0093763C"/>
    <w:rsid w:val="00937DD2"/>
    <w:rsid w:val="00940946"/>
    <w:rsid w:val="00941DA4"/>
    <w:rsid w:val="00943128"/>
    <w:rsid w:val="00943144"/>
    <w:rsid w:val="009450A7"/>
    <w:rsid w:val="00945BFC"/>
    <w:rsid w:val="009478F0"/>
    <w:rsid w:val="009510ED"/>
    <w:rsid w:val="009535E3"/>
    <w:rsid w:val="009548E6"/>
    <w:rsid w:val="009565FC"/>
    <w:rsid w:val="00957C02"/>
    <w:rsid w:val="009610BE"/>
    <w:rsid w:val="009616D4"/>
    <w:rsid w:val="00962E90"/>
    <w:rsid w:val="00964830"/>
    <w:rsid w:val="009652F0"/>
    <w:rsid w:val="00965827"/>
    <w:rsid w:val="0096741A"/>
    <w:rsid w:val="009678B4"/>
    <w:rsid w:val="00967904"/>
    <w:rsid w:val="00970D98"/>
    <w:rsid w:val="00970E94"/>
    <w:rsid w:val="00972A3D"/>
    <w:rsid w:val="00973A1A"/>
    <w:rsid w:val="00973BBB"/>
    <w:rsid w:val="00974C98"/>
    <w:rsid w:val="00976B52"/>
    <w:rsid w:val="00977AF7"/>
    <w:rsid w:val="0098035B"/>
    <w:rsid w:val="0098176A"/>
    <w:rsid w:val="00981815"/>
    <w:rsid w:val="00981824"/>
    <w:rsid w:val="00981A5D"/>
    <w:rsid w:val="00982ED9"/>
    <w:rsid w:val="009844D8"/>
    <w:rsid w:val="009852F1"/>
    <w:rsid w:val="00985950"/>
    <w:rsid w:val="00986550"/>
    <w:rsid w:val="009879A8"/>
    <w:rsid w:val="009904B5"/>
    <w:rsid w:val="00991727"/>
    <w:rsid w:val="009925DB"/>
    <w:rsid w:val="00996569"/>
    <w:rsid w:val="0099673E"/>
    <w:rsid w:val="009A1075"/>
    <w:rsid w:val="009A3416"/>
    <w:rsid w:val="009A778A"/>
    <w:rsid w:val="009B0EAA"/>
    <w:rsid w:val="009B1C6D"/>
    <w:rsid w:val="009B4BBF"/>
    <w:rsid w:val="009B5B0C"/>
    <w:rsid w:val="009C03B9"/>
    <w:rsid w:val="009C16A6"/>
    <w:rsid w:val="009C25D9"/>
    <w:rsid w:val="009C34A5"/>
    <w:rsid w:val="009C5E4C"/>
    <w:rsid w:val="009C6D3F"/>
    <w:rsid w:val="009C7851"/>
    <w:rsid w:val="009C7E0C"/>
    <w:rsid w:val="009D048A"/>
    <w:rsid w:val="009D133B"/>
    <w:rsid w:val="009D232C"/>
    <w:rsid w:val="009D2987"/>
    <w:rsid w:val="009D3FB8"/>
    <w:rsid w:val="009D671B"/>
    <w:rsid w:val="009D6C26"/>
    <w:rsid w:val="009D7020"/>
    <w:rsid w:val="009D7873"/>
    <w:rsid w:val="009E34A6"/>
    <w:rsid w:val="009E3F7C"/>
    <w:rsid w:val="009E4D54"/>
    <w:rsid w:val="009E4FE3"/>
    <w:rsid w:val="009E678B"/>
    <w:rsid w:val="009F273C"/>
    <w:rsid w:val="009F4848"/>
    <w:rsid w:val="009F6858"/>
    <w:rsid w:val="009F79F4"/>
    <w:rsid w:val="00A01A44"/>
    <w:rsid w:val="00A02379"/>
    <w:rsid w:val="00A047D7"/>
    <w:rsid w:val="00A04EE1"/>
    <w:rsid w:val="00A058CF"/>
    <w:rsid w:val="00A05D3F"/>
    <w:rsid w:val="00A05F65"/>
    <w:rsid w:val="00A06BEE"/>
    <w:rsid w:val="00A078DC"/>
    <w:rsid w:val="00A1134B"/>
    <w:rsid w:val="00A15378"/>
    <w:rsid w:val="00A15D37"/>
    <w:rsid w:val="00A16467"/>
    <w:rsid w:val="00A207CD"/>
    <w:rsid w:val="00A23C60"/>
    <w:rsid w:val="00A2552C"/>
    <w:rsid w:val="00A26A34"/>
    <w:rsid w:val="00A2728B"/>
    <w:rsid w:val="00A27702"/>
    <w:rsid w:val="00A3062D"/>
    <w:rsid w:val="00A3187B"/>
    <w:rsid w:val="00A32E47"/>
    <w:rsid w:val="00A33556"/>
    <w:rsid w:val="00A33B22"/>
    <w:rsid w:val="00A353AA"/>
    <w:rsid w:val="00A37545"/>
    <w:rsid w:val="00A40083"/>
    <w:rsid w:val="00A40900"/>
    <w:rsid w:val="00A41C2D"/>
    <w:rsid w:val="00A42D87"/>
    <w:rsid w:val="00A42FED"/>
    <w:rsid w:val="00A43809"/>
    <w:rsid w:val="00A461C1"/>
    <w:rsid w:val="00A5162E"/>
    <w:rsid w:val="00A5203A"/>
    <w:rsid w:val="00A53678"/>
    <w:rsid w:val="00A53DBC"/>
    <w:rsid w:val="00A54581"/>
    <w:rsid w:val="00A5485B"/>
    <w:rsid w:val="00A54C71"/>
    <w:rsid w:val="00A60D73"/>
    <w:rsid w:val="00A61768"/>
    <w:rsid w:val="00A63B7A"/>
    <w:rsid w:val="00A64968"/>
    <w:rsid w:val="00A64FA3"/>
    <w:rsid w:val="00A70C04"/>
    <w:rsid w:val="00A729F7"/>
    <w:rsid w:val="00A7342C"/>
    <w:rsid w:val="00A73A7E"/>
    <w:rsid w:val="00A7472A"/>
    <w:rsid w:val="00A764E3"/>
    <w:rsid w:val="00A76FF1"/>
    <w:rsid w:val="00A80253"/>
    <w:rsid w:val="00A803A0"/>
    <w:rsid w:val="00A809EB"/>
    <w:rsid w:val="00A856EB"/>
    <w:rsid w:val="00A864F7"/>
    <w:rsid w:val="00A87D6F"/>
    <w:rsid w:val="00A90705"/>
    <w:rsid w:val="00A90C81"/>
    <w:rsid w:val="00A9115C"/>
    <w:rsid w:val="00A92C1F"/>
    <w:rsid w:val="00A92E10"/>
    <w:rsid w:val="00A9566D"/>
    <w:rsid w:val="00A970A9"/>
    <w:rsid w:val="00A97C0C"/>
    <w:rsid w:val="00AA1120"/>
    <w:rsid w:val="00AB2ABB"/>
    <w:rsid w:val="00AB497D"/>
    <w:rsid w:val="00AB7166"/>
    <w:rsid w:val="00AC0598"/>
    <w:rsid w:val="00AC6343"/>
    <w:rsid w:val="00AC64C1"/>
    <w:rsid w:val="00AC6670"/>
    <w:rsid w:val="00AC714D"/>
    <w:rsid w:val="00AD0359"/>
    <w:rsid w:val="00AD06CC"/>
    <w:rsid w:val="00AD2071"/>
    <w:rsid w:val="00AD2533"/>
    <w:rsid w:val="00AD3D2F"/>
    <w:rsid w:val="00AD3F75"/>
    <w:rsid w:val="00AD7B1C"/>
    <w:rsid w:val="00AE0024"/>
    <w:rsid w:val="00AE0761"/>
    <w:rsid w:val="00AE2934"/>
    <w:rsid w:val="00AE3AC5"/>
    <w:rsid w:val="00AE3CCD"/>
    <w:rsid w:val="00AE489F"/>
    <w:rsid w:val="00AE4F94"/>
    <w:rsid w:val="00AE77A5"/>
    <w:rsid w:val="00AF1277"/>
    <w:rsid w:val="00AF15B2"/>
    <w:rsid w:val="00AF15D5"/>
    <w:rsid w:val="00AF1B59"/>
    <w:rsid w:val="00AF4290"/>
    <w:rsid w:val="00AF4644"/>
    <w:rsid w:val="00AF4F65"/>
    <w:rsid w:val="00AF5817"/>
    <w:rsid w:val="00AF5D46"/>
    <w:rsid w:val="00AF62CE"/>
    <w:rsid w:val="00B01853"/>
    <w:rsid w:val="00B05140"/>
    <w:rsid w:val="00B0550C"/>
    <w:rsid w:val="00B05DC6"/>
    <w:rsid w:val="00B1008F"/>
    <w:rsid w:val="00B148D6"/>
    <w:rsid w:val="00B14AB4"/>
    <w:rsid w:val="00B15337"/>
    <w:rsid w:val="00B15824"/>
    <w:rsid w:val="00B16895"/>
    <w:rsid w:val="00B16FAD"/>
    <w:rsid w:val="00B17375"/>
    <w:rsid w:val="00B20DDF"/>
    <w:rsid w:val="00B23F5A"/>
    <w:rsid w:val="00B24AC4"/>
    <w:rsid w:val="00B25413"/>
    <w:rsid w:val="00B25BC5"/>
    <w:rsid w:val="00B2682C"/>
    <w:rsid w:val="00B301B2"/>
    <w:rsid w:val="00B32158"/>
    <w:rsid w:val="00B32E78"/>
    <w:rsid w:val="00B33B5F"/>
    <w:rsid w:val="00B35AB6"/>
    <w:rsid w:val="00B37066"/>
    <w:rsid w:val="00B37ED2"/>
    <w:rsid w:val="00B40A79"/>
    <w:rsid w:val="00B45997"/>
    <w:rsid w:val="00B47989"/>
    <w:rsid w:val="00B47AA7"/>
    <w:rsid w:val="00B50714"/>
    <w:rsid w:val="00B50BA9"/>
    <w:rsid w:val="00B52F01"/>
    <w:rsid w:val="00B533B1"/>
    <w:rsid w:val="00B54973"/>
    <w:rsid w:val="00B54A16"/>
    <w:rsid w:val="00B54DAE"/>
    <w:rsid w:val="00B56163"/>
    <w:rsid w:val="00B57305"/>
    <w:rsid w:val="00B57837"/>
    <w:rsid w:val="00B617A4"/>
    <w:rsid w:val="00B63DA1"/>
    <w:rsid w:val="00B6618C"/>
    <w:rsid w:val="00B70540"/>
    <w:rsid w:val="00B71ADC"/>
    <w:rsid w:val="00B722C9"/>
    <w:rsid w:val="00B74C04"/>
    <w:rsid w:val="00B7515F"/>
    <w:rsid w:val="00B75328"/>
    <w:rsid w:val="00B773B5"/>
    <w:rsid w:val="00B801E7"/>
    <w:rsid w:val="00B85348"/>
    <w:rsid w:val="00B86442"/>
    <w:rsid w:val="00B86544"/>
    <w:rsid w:val="00B904CB"/>
    <w:rsid w:val="00B94300"/>
    <w:rsid w:val="00B94573"/>
    <w:rsid w:val="00B97238"/>
    <w:rsid w:val="00B973F3"/>
    <w:rsid w:val="00BA1015"/>
    <w:rsid w:val="00BA12D0"/>
    <w:rsid w:val="00BA14E5"/>
    <w:rsid w:val="00BA2ECF"/>
    <w:rsid w:val="00BA3D14"/>
    <w:rsid w:val="00BA5B5A"/>
    <w:rsid w:val="00BA7417"/>
    <w:rsid w:val="00BB0530"/>
    <w:rsid w:val="00BB21F4"/>
    <w:rsid w:val="00BB240A"/>
    <w:rsid w:val="00BB348D"/>
    <w:rsid w:val="00BB3C9E"/>
    <w:rsid w:val="00BB3FC7"/>
    <w:rsid w:val="00BB4414"/>
    <w:rsid w:val="00BB62D4"/>
    <w:rsid w:val="00BB7045"/>
    <w:rsid w:val="00BB73E2"/>
    <w:rsid w:val="00BC00BD"/>
    <w:rsid w:val="00BC0A57"/>
    <w:rsid w:val="00BC1808"/>
    <w:rsid w:val="00BC235E"/>
    <w:rsid w:val="00BC28BC"/>
    <w:rsid w:val="00BC2F37"/>
    <w:rsid w:val="00BC32E4"/>
    <w:rsid w:val="00BC3ABD"/>
    <w:rsid w:val="00BC6FB7"/>
    <w:rsid w:val="00BD1AD9"/>
    <w:rsid w:val="00BD1DA3"/>
    <w:rsid w:val="00BD3CC8"/>
    <w:rsid w:val="00BD5ADD"/>
    <w:rsid w:val="00BD6032"/>
    <w:rsid w:val="00BD777F"/>
    <w:rsid w:val="00BD77BC"/>
    <w:rsid w:val="00BD7A35"/>
    <w:rsid w:val="00BE3893"/>
    <w:rsid w:val="00BE4A61"/>
    <w:rsid w:val="00BE54A6"/>
    <w:rsid w:val="00BE54D5"/>
    <w:rsid w:val="00BF175D"/>
    <w:rsid w:val="00BF1EEE"/>
    <w:rsid w:val="00BF35C0"/>
    <w:rsid w:val="00BF4360"/>
    <w:rsid w:val="00BF45FF"/>
    <w:rsid w:val="00BF6BE6"/>
    <w:rsid w:val="00BF708F"/>
    <w:rsid w:val="00C01BED"/>
    <w:rsid w:val="00C01E24"/>
    <w:rsid w:val="00C01EFD"/>
    <w:rsid w:val="00C02462"/>
    <w:rsid w:val="00C03164"/>
    <w:rsid w:val="00C03819"/>
    <w:rsid w:val="00C03E74"/>
    <w:rsid w:val="00C04E16"/>
    <w:rsid w:val="00C05450"/>
    <w:rsid w:val="00C0586E"/>
    <w:rsid w:val="00C05F79"/>
    <w:rsid w:val="00C12603"/>
    <w:rsid w:val="00C12FD0"/>
    <w:rsid w:val="00C154A5"/>
    <w:rsid w:val="00C21DB3"/>
    <w:rsid w:val="00C21FB4"/>
    <w:rsid w:val="00C23B17"/>
    <w:rsid w:val="00C2650F"/>
    <w:rsid w:val="00C27961"/>
    <w:rsid w:val="00C31D50"/>
    <w:rsid w:val="00C32D1D"/>
    <w:rsid w:val="00C34429"/>
    <w:rsid w:val="00C35B1D"/>
    <w:rsid w:val="00C36396"/>
    <w:rsid w:val="00C370C3"/>
    <w:rsid w:val="00C42058"/>
    <w:rsid w:val="00C43AE1"/>
    <w:rsid w:val="00C46AFF"/>
    <w:rsid w:val="00C501E0"/>
    <w:rsid w:val="00C51B36"/>
    <w:rsid w:val="00C51D67"/>
    <w:rsid w:val="00C51E4E"/>
    <w:rsid w:val="00C527BF"/>
    <w:rsid w:val="00C5363C"/>
    <w:rsid w:val="00C5374A"/>
    <w:rsid w:val="00C5556D"/>
    <w:rsid w:val="00C6184C"/>
    <w:rsid w:val="00C6256B"/>
    <w:rsid w:val="00C65711"/>
    <w:rsid w:val="00C657BC"/>
    <w:rsid w:val="00C6743A"/>
    <w:rsid w:val="00C7057A"/>
    <w:rsid w:val="00C70A72"/>
    <w:rsid w:val="00C71173"/>
    <w:rsid w:val="00C71984"/>
    <w:rsid w:val="00C75142"/>
    <w:rsid w:val="00C75627"/>
    <w:rsid w:val="00C7587F"/>
    <w:rsid w:val="00C76851"/>
    <w:rsid w:val="00C76B95"/>
    <w:rsid w:val="00C81225"/>
    <w:rsid w:val="00C81C36"/>
    <w:rsid w:val="00C831F3"/>
    <w:rsid w:val="00C83DBD"/>
    <w:rsid w:val="00C8441C"/>
    <w:rsid w:val="00C84899"/>
    <w:rsid w:val="00C84B97"/>
    <w:rsid w:val="00C864EF"/>
    <w:rsid w:val="00C86B22"/>
    <w:rsid w:val="00C87616"/>
    <w:rsid w:val="00C879B6"/>
    <w:rsid w:val="00C90160"/>
    <w:rsid w:val="00C91DCB"/>
    <w:rsid w:val="00C93014"/>
    <w:rsid w:val="00C94A1D"/>
    <w:rsid w:val="00C95A22"/>
    <w:rsid w:val="00C96451"/>
    <w:rsid w:val="00CA3908"/>
    <w:rsid w:val="00CA42DB"/>
    <w:rsid w:val="00CA667F"/>
    <w:rsid w:val="00CB2F8F"/>
    <w:rsid w:val="00CB34E4"/>
    <w:rsid w:val="00CB3974"/>
    <w:rsid w:val="00CB4157"/>
    <w:rsid w:val="00CB502F"/>
    <w:rsid w:val="00CB662E"/>
    <w:rsid w:val="00CB7340"/>
    <w:rsid w:val="00CB7595"/>
    <w:rsid w:val="00CB75AA"/>
    <w:rsid w:val="00CC37AE"/>
    <w:rsid w:val="00CC5A6E"/>
    <w:rsid w:val="00CC6FC7"/>
    <w:rsid w:val="00CC7B9B"/>
    <w:rsid w:val="00CC7FD2"/>
    <w:rsid w:val="00CD0C82"/>
    <w:rsid w:val="00CD1CB7"/>
    <w:rsid w:val="00CD217B"/>
    <w:rsid w:val="00CD3C68"/>
    <w:rsid w:val="00CD4B4B"/>
    <w:rsid w:val="00CD521D"/>
    <w:rsid w:val="00CD6223"/>
    <w:rsid w:val="00CD6DB3"/>
    <w:rsid w:val="00CD7805"/>
    <w:rsid w:val="00CE0580"/>
    <w:rsid w:val="00CE091F"/>
    <w:rsid w:val="00CE0F46"/>
    <w:rsid w:val="00CE1F18"/>
    <w:rsid w:val="00CE2585"/>
    <w:rsid w:val="00CE505F"/>
    <w:rsid w:val="00CE67D4"/>
    <w:rsid w:val="00CE7701"/>
    <w:rsid w:val="00CF133C"/>
    <w:rsid w:val="00CF289D"/>
    <w:rsid w:val="00CF44D1"/>
    <w:rsid w:val="00CF4798"/>
    <w:rsid w:val="00CF480B"/>
    <w:rsid w:val="00CF5FC5"/>
    <w:rsid w:val="00CF6191"/>
    <w:rsid w:val="00CF7F71"/>
    <w:rsid w:val="00D01D9A"/>
    <w:rsid w:val="00D021F5"/>
    <w:rsid w:val="00D035DF"/>
    <w:rsid w:val="00D0494E"/>
    <w:rsid w:val="00D053B6"/>
    <w:rsid w:val="00D055D4"/>
    <w:rsid w:val="00D06517"/>
    <w:rsid w:val="00D07158"/>
    <w:rsid w:val="00D072A0"/>
    <w:rsid w:val="00D11EBC"/>
    <w:rsid w:val="00D13386"/>
    <w:rsid w:val="00D150CA"/>
    <w:rsid w:val="00D16FAE"/>
    <w:rsid w:val="00D20044"/>
    <w:rsid w:val="00D216E3"/>
    <w:rsid w:val="00D230D4"/>
    <w:rsid w:val="00D23932"/>
    <w:rsid w:val="00D23A1D"/>
    <w:rsid w:val="00D243FD"/>
    <w:rsid w:val="00D24805"/>
    <w:rsid w:val="00D24CB1"/>
    <w:rsid w:val="00D257EB"/>
    <w:rsid w:val="00D312DA"/>
    <w:rsid w:val="00D321F5"/>
    <w:rsid w:val="00D32268"/>
    <w:rsid w:val="00D368D0"/>
    <w:rsid w:val="00D3691C"/>
    <w:rsid w:val="00D36FC4"/>
    <w:rsid w:val="00D40F89"/>
    <w:rsid w:val="00D426AE"/>
    <w:rsid w:val="00D42BDF"/>
    <w:rsid w:val="00D43D9F"/>
    <w:rsid w:val="00D4516F"/>
    <w:rsid w:val="00D457D3"/>
    <w:rsid w:val="00D530CE"/>
    <w:rsid w:val="00D545E0"/>
    <w:rsid w:val="00D55CE4"/>
    <w:rsid w:val="00D62C7F"/>
    <w:rsid w:val="00D62EE8"/>
    <w:rsid w:val="00D65AF8"/>
    <w:rsid w:val="00D66DC1"/>
    <w:rsid w:val="00D70950"/>
    <w:rsid w:val="00D7471A"/>
    <w:rsid w:val="00D74FF1"/>
    <w:rsid w:val="00D75888"/>
    <w:rsid w:val="00D77594"/>
    <w:rsid w:val="00D81035"/>
    <w:rsid w:val="00D82B87"/>
    <w:rsid w:val="00D83738"/>
    <w:rsid w:val="00D83E73"/>
    <w:rsid w:val="00D84BA5"/>
    <w:rsid w:val="00D87508"/>
    <w:rsid w:val="00D878A7"/>
    <w:rsid w:val="00D90F68"/>
    <w:rsid w:val="00D91913"/>
    <w:rsid w:val="00D9361F"/>
    <w:rsid w:val="00D937EE"/>
    <w:rsid w:val="00D9441A"/>
    <w:rsid w:val="00D9603C"/>
    <w:rsid w:val="00DA0801"/>
    <w:rsid w:val="00DA1416"/>
    <w:rsid w:val="00DA29C8"/>
    <w:rsid w:val="00DA2CC3"/>
    <w:rsid w:val="00DA31BC"/>
    <w:rsid w:val="00DA41C0"/>
    <w:rsid w:val="00DA48D8"/>
    <w:rsid w:val="00DA5BC1"/>
    <w:rsid w:val="00DA76CF"/>
    <w:rsid w:val="00DB3AD4"/>
    <w:rsid w:val="00DB52D0"/>
    <w:rsid w:val="00DB5EA3"/>
    <w:rsid w:val="00DC0D12"/>
    <w:rsid w:val="00DC177B"/>
    <w:rsid w:val="00DC1902"/>
    <w:rsid w:val="00DC1932"/>
    <w:rsid w:val="00DC315E"/>
    <w:rsid w:val="00DC473D"/>
    <w:rsid w:val="00DC6900"/>
    <w:rsid w:val="00DD10DB"/>
    <w:rsid w:val="00DD41A1"/>
    <w:rsid w:val="00DD5412"/>
    <w:rsid w:val="00DE0E21"/>
    <w:rsid w:val="00DE1C87"/>
    <w:rsid w:val="00DE1C8E"/>
    <w:rsid w:val="00DE1D50"/>
    <w:rsid w:val="00DE3BDC"/>
    <w:rsid w:val="00DE527A"/>
    <w:rsid w:val="00DE5905"/>
    <w:rsid w:val="00DE5F27"/>
    <w:rsid w:val="00DE63FA"/>
    <w:rsid w:val="00DE7163"/>
    <w:rsid w:val="00DE73BA"/>
    <w:rsid w:val="00DE7E98"/>
    <w:rsid w:val="00DF1F28"/>
    <w:rsid w:val="00DF4C94"/>
    <w:rsid w:val="00DF52FB"/>
    <w:rsid w:val="00DF7208"/>
    <w:rsid w:val="00E02D93"/>
    <w:rsid w:val="00E03991"/>
    <w:rsid w:val="00E0412A"/>
    <w:rsid w:val="00E04909"/>
    <w:rsid w:val="00E04DB6"/>
    <w:rsid w:val="00E06739"/>
    <w:rsid w:val="00E07D5F"/>
    <w:rsid w:val="00E102AD"/>
    <w:rsid w:val="00E1103D"/>
    <w:rsid w:val="00E14C4E"/>
    <w:rsid w:val="00E15196"/>
    <w:rsid w:val="00E154F5"/>
    <w:rsid w:val="00E15780"/>
    <w:rsid w:val="00E2029E"/>
    <w:rsid w:val="00E215C7"/>
    <w:rsid w:val="00E219FE"/>
    <w:rsid w:val="00E269AC"/>
    <w:rsid w:val="00E275B4"/>
    <w:rsid w:val="00E31280"/>
    <w:rsid w:val="00E31585"/>
    <w:rsid w:val="00E3180C"/>
    <w:rsid w:val="00E32AC8"/>
    <w:rsid w:val="00E32D76"/>
    <w:rsid w:val="00E342DD"/>
    <w:rsid w:val="00E34821"/>
    <w:rsid w:val="00E3772C"/>
    <w:rsid w:val="00E4073A"/>
    <w:rsid w:val="00E43696"/>
    <w:rsid w:val="00E46A98"/>
    <w:rsid w:val="00E54A16"/>
    <w:rsid w:val="00E56362"/>
    <w:rsid w:val="00E601E0"/>
    <w:rsid w:val="00E6055D"/>
    <w:rsid w:val="00E60693"/>
    <w:rsid w:val="00E62348"/>
    <w:rsid w:val="00E63005"/>
    <w:rsid w:val="00E63067"/>
    <w:rsid w:val="00E63DDA"/>
    <w:rsid w:val="00E6459A"/>
    <w:rsid w:val="00E652F1"/>
    <w:rsid w:val="00E65D4A"/>
    <w:rsid w:val="00E663C5"/>
    <w:rsid w:val="00E70CEC"/>
    <w:rsid w:val="00E711AD"/>
    <w:rsid w:val="00E71BA6"/>
    <w:rsid w:val="00E72596"/>
    <w:rsid w:val="00E76995"/>
    <w:rsid w:val="00E80EAF"/>
    <w:rsid w:val="00E846FD"/>
    <w:rsid w:val="00E918DB"/>
    <w:rsid w:val="00E9220C"/>
    <w:rsid w:val="00E922D7"/>
    <w:rsid w:val="00E93762"/>
    <w:rsid w:val="00E93E38"/>
    <w:rsid w:val="00E94092"/>
    <w:rsid w:val="00E962CA"/>
    <w:rsid w:val="00E97D73"/>
    <w:rsid w:val="00EA4A72"/>
    <w:rsid w:val="00EA5BCB"/>
    <w:rsid w:val="00EA5D40"/>
    <w:rsid w:val="00EA608B"/>
    <w:rsid w:val="00EA77D7"/>
    <w:rsid w:val="00EB1794"/>
    <w:rsid w:val="00EB1CBC"/>
    <w:rsid w:val="00EB2DC5"/>
    <w:rsid w:val="00EB70A1"/>
    <w:rsid w:val="00EB728D"/>
    <w:rsid w:val="00EC038D"/>
    <w:rsid w:val="00EC0D43"/>
    <w:rsid w:val="00EC108B"/>
    <w:rsid w:val="00EC4D0A"/>
    <w:rsid w:val="00EC53E2"/>
    <w:rsid w:val="00EC5E70"/>
    <w:rsid w:val="00ED1886"/>
    <w:rsid w:val="00ED2123"/>
    <w:rsid w:val="00ED26F7"/>
    <w:rsid w:val="00ED36FA"/>
    <w:rsid w:val="00ED410A"/>
    <w:rsid w:val="00ED6BB3"/>
    <w:rsid w:val="00ED741C"/>
    <w:rsid w:val="00ED7C35"/>
    <w:rsid w:val="00EE1787"/>
    <w:rsid w:val="00EE3EE7"/>
    <w:rsid w:val="00EE6D69"/>
    <w:rsid w:val="00EE73DD"/>
    <w:rsid w:val="00EE770D"/>
    <w:rsid w:val="00EE7954"/>
    <w:rsid w:val="00EE79FF"/>
    <w:rsid w:val="00EE7F3A"/>
    <w:rsid w:val="00EF337D"/>
    <w:rsid w:val="00EF40F1"/>
    <w:rsid w:val="00EF4229"/>
    <w:rsid w:val="00EF786D"/>
    <w:rsid w:val="00F013BA"/>
    <w:rsid w:val="00F015DC"/>
    <w:rsid w:val="00F01D36"/>
    <w:rsid w:val="00F023F2"/>
    <w:rsid w:val="00F04DEB"/>
    <w:rsid w:val="00F07701"/>
    <w:rsid w:val="00F079B5"/>
    <w:rsid w:val="00F1028D"/>
    <w:rsid w:val="00F11F80"/>
    <w:rsid w:val="00F13505"/>
    <w:rsid w:val="00F13F5F"/>
    <w:rsid w:val="00F14290"/>
    <w:rsid w:val="00F146E9"/>
    <w:rsid w:val="00F15578"/>
    <w:rsid w:val="00F16BB8"/>
    <w:rsid w:val="00F16D05"/>
    <w:rsid w:val="00F20C5B"/>
    <w:rsid w:val="00F20ECC"/>
    <w:rsid w:val="00F23028"/>
    <w:rsid w:val="00F239E4"/>
    <w:rsid w:val="00F23D9E"/>
    <w:rsid w:val="00F24687"/>
    <w:rsid w:val="00F25535"/>
    <w:rsid w:val="00F30B59"/>
    <w:rsid w:val="00F30D97"/>
    <w:rsid w:val="00F30DFA"/>
    <w:rsid w:val="00F327F9"/>
    <w:rsid w:val="00F33164"/>
    <w:rsid w:val="00F40787"/>
    <w:rsid w:val="00F412A2"/>
    <w:rsid w:val="00F4635D"/>
    <w:rsid w:val="00F50539"/>
    <w:rsid w:val="00F52484"/>
    <w:rsid w:val="00F5370F"/>
    <w:rsid w:val="00F53A58"/>
    <w:rsid w:val="00F54349"/>
    <w:rsid w:val="00F55EBB"/>
    <w:rsid w:val="00F56E57"/>
    <w:rsid w:val="00F57ADB"/>
    <w:rsid w:val="00F608CA"/>
    <w:rsid w:val="00F6307D"/>
    <w:rsid w:val="00F64173"/>
    <w:rsid w:val="00F656BB"/>
    <w:rsid w:val="00F65FF4"/>
    <w:rsid w:val="00F661DB"/>
    <w:rsid w:val="00F67CF2"/>
    <w:rsid w:val="00F70FF5"/>
    <w:rsid w:val="00F7180C"/>
    <w:rsid w:val="00F718C9"/>
    <w:rsid w:val="00F74640"/>
    <w:rsid w:val="00F761E4"/>
    <w:rsid w:val="00F8163F"/>
    <w:rsid w:val="00F8185B"/>
    <w:rsid w:val="00F818DF"/>
    <w:rsid w:val="00F81F83"/>
    <w:rsid w:val="00F83C63"/>
    <w:rsid w:val="00F8536E"/>
    <w:rsid w:val="00F87942"/>
    <w:rsid w:val="00F91B91"/>
    <w:rsid w:val="00F928A1"/>
    <w:rsid w:val="00F92BA3"/>
    <w:rsid w:val="00F92CA6"/>
    <w:rsid w:val="00F92D7F"/>
    <w:rsid w:val="00F975B6"/>
    <w:rsid w:val="00F97FE8"/>
    <w:rsid w:val="00FA0A0A"/>
    <w:rsid w:val="00FA17AA"/>
    <w:rsid w:val="00FA20B7"/>
    <w:rsid w:val="00FA6048"/>
    <w:rsid w:val="00FA64DE"/>
    <w:rsid w:val="00FA73A0"/>
    <w:rsid w:val="00FB03C7"/>
    <w:rsid w:val="00FB2A85"/>
    <w:rsid w:val="00FB2AF7"/>
    <w:rsid w:val="00FB2BC4"/>
    <w:rsid w:val="00FB2F73"/>
    <w:rsid w:val="00FB3D50"/>
    <w:rsid w:val="00FB4862"/>
    <w:rsid w:val="00FB5FAC"/>
    <w:rsid w:val="00FB5FBB"/>
    <w:rsid w:val="00FB6F33"/>
    <w:rsid w:val="00FB7F59"/>
    <w:rsid w:val="00FC0ACB"/>
    <w:rsid w:val="00FC3BB3"/>
    <w:rsid w:val="00FC4C23"/>
    <w:rsid w:val="00FC51CC"/>
    <w:rsid w:val="00FD151C"/>
    <w:rsid w:val="00FD2163"/>
    <w:rsid w:val="00FD46FB"/>
    <w:rsid w:val="00FD6181"/>
    <w:rsid w:val="00FD7341"/>
    <w:rsid w:val="00FD737A"/>
    <w:rsid w:val="00FD73F6"/>
    <w:rsid w:val="00FE01F2"/>
    <w:rsid w:val="00FE1C37"/>
    <w:rsid w:val="00FE211E"/>
    <w:rsid w:val="00FE2DC8"/>
    <w:rsid w:val="00FE3D1D"/>
    <w:rsid w:val="00FE40D5"/>
    <w:rsid w:val="00FE4FB9"/>
    <w:rsid w:val="00FE7FCF"/>
    <w:rsid w:val="00FE7FFD"/>
    <w:rsid w:val="00FF03C2"/>
    <w:rsid w:val="00FF5DA2"/>
    <w:rsid w:val="00FF6A4C"/>
    <w:rsid w:val="00FF73DD"/>
    <w:rsid w:val="00FF7448"/>
    <w:rsid w:val="00FF75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FC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0" w:unhideWhenUsed="0"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2"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locked="1" w:semiHidden="0" w:unhideWhenUsed="0" w:qFormat="1"/>
    <w:lsdException w:name="Emphasis" w:locked="1" w:semiHidden="0" w:unhideWhenUsed="0" w:qFormat="1"/>
    <w:lsdException w:name="HTML Preformatted" w:uiPriority="99"/>
    <w:lsdException w:name="Table Grid" w:locked="1"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rsid w:val="00A5485B"/>
    <w:rPr>
      <w:sz w:val="24"/>
      <w:szCs w:val="24"/>
      <w:lang w:val="en-GB" w:eastAsia="en-US"/>
    </w:rPr>
  </w:style>
  <w:style w:type="paragraph" w:styleId="Titolo1">
    <w:name w:val="heading 1"/>
    <w:basedOn w:val="Normale"/>
    <w:next w:val="Normale"/>
    <w:link w:val="Titolo1Carattere"/>
    <w:qFormat/>
    <w:rsid w:val="00A97C0C"/>
    <w:pPr>
      <w:keepNext/>
      <w:keepLines/>
      <w:spacing w:before="480"/>
      <w:outlineLvl w:val="0"/>
    </w:pPr>
    <w:rPr>
      <w:rFonts w:ascii="Calibri" w:eastAsia="MS Gothic" w:hAnsi="Calibri"/>
      <w:b/>
      <w:bCs/>
      <w:color w:val="345A8A"/>
      <w:sz w:val="32"/>
      <w:szCs w:val="32"/>
    </w:rPr>
  </w:style>
  <w:style w:type="paragraph" w:styleId="Titolo2">
    <w:name w:val="heading 2"/>
    <w:basedOn w:val="Normale"/>
    <w:next w:val="Normale"/>
    <w:link w:val="Titolo2Carattere"/>
    <w:semiHidden/>
    <w:unhideWhenUsed/>
    <w:qFormat/>
    <w:locked/>
    <w:rsid w:val="00B45997"/>
    <w:pPr>
      <w:keepNext/>
      <w:spacing w:before="240" w:after="60"/>
      <w:outlineLvl w:val="1"/>
    </w:pPr>
    <w:rPr>
      <w:rFonts w:ascii="Cambria" w:eastAsia="Times New Roman" w:hAnsi="Cambria"/>
      <w:b/>
      <w:bCs/>
      <w:i/>
      <w:iCs/>
      <w:sz w:val="28"/>
      <w:szCs w:val="28"/>
    </w:rPr>
  </w:style>
  <w:style w:type="paragraph" w:styleId="Titolo7">
    <w:name w:val="heading 7"/>
    <w:basedOn w:val="Normale"/>
    <w:next w:val="Normale"/>
    <w:link w:val="Titolo7Carattere"/>
    <w:qFormat/>
    <w:rsid w:val="00CD6DB3"/>
    <w:pPr>
      <w:spacing w:before="240" w:after="120"/>
      <w:jc w:val="both"/>
      <w:outlineLvl w:val="6"/>
    </w:pPr>
    <w:rPr>
      <w:rFonts w:eastAsia="Times New Roman"/>
      <w:b/>
      <w:noProof/>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A97C0C"/>
    <w:rPr>
      <w:rFonts w:ascii="Calibri" w:eastAsia="MS Gothic" w:hAnsi="Calibri" w:cs="Times New Roman"/>
      <w:b/>
      <w:bCs/>
      <w:color w:val="345A8A"/>
      <w:sz w:val="32"/>
      <w:szCs w:val="32"/>
      <w:lang w:eastAsia="en-US"/>
    </w:rPr>
  </w:style>
  <w:style w:type="character" w:customStyle="1" w:styleId="Titolo7Carattere">
    <w:name w:val="Titolo 7 Carattere"/>
    <w:link w:val="Titolo7"/>
    <w:locked/>
    <w:rsid w:val="00CD6DB3"/>
    <w:rPr>
      <w:rFonts w:eastAsia="Times New Roman" w:cs="Times New Roman"/>
      <w:b/>
      <w:noProof/>
      <w:lang w:val="en-US" w:eastAsia="en-US"/>
    </w:rPr>
  </w:style>
  <w:style w:type="paragraph" w:customStyle="1" w:styleId="MediumGrid1-Accent21">
    <w:name w:val="Medium Grid 1 - Accent 21"/>
    <w:basedOn w:val="Normale"/>
    <w:qFormat/>
    <w:rsid w:val="00A5485B"/>
    <w:pPr>
      <w:ind w:left="720"/>
      <w:contextualSpacing/>
    </w:pPr>
  </w:style>
  <w:style w:type="table" w:styleId="Grigliatabella">
    <w:name w:val="Table Grid"/>
    <w:basedOn w:val="Tabellanormale"/>
    <w:rsid w:val="00CD6DB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rsid w:val="00CD6DB3"/>
    <w:rPr>
      <w:rFonts w:ascii="Lucida Grande" w:hAnsi="Lucida Grande"/>
      <w:sz w:val="18"/>
      <w:szCs w:val="18"/>
    </w:rPr>
  </w:style>
  <w:style w:type="character" w:customStyle="1" w:styleId="TestofumettoCarattere">
    <w:name w:val="Testo fumetto Carattere"/>
    <w:link w:val="Testofumetto"/>
    <w:semiHidden/>
    <w:locked/>
    <w:rsid w:val="00CD6DB3"/>
    <w:rPr>
      <w:rFonts w:ascii="Lucida Grande" w:hAnsi="Lucida Grande" w:cs="Lucida Grande"/>
      <w:sz w:val="18"/>
      <w:szCs w:val="18"/>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A97C0C"/>
    <w:pPr>
      <w:ind w:firstLine="284"/>
      <w:jc w:val="both"/>
    </w:pPr>
    <w:rPr>
      <w:rFonts w:eastAsia="Times New Roman"/>
      <w:noProof/>
      <w:sz w:val="20"/>
      <w:szCs w:val="20"/>
      <w:lang w:val="en-US"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A97C0C"/>
    <w:rPr>
      <w:rFonts w:eastAsia="Times New Roman" w:cs="Times New Roman"/>
      <w:noProof/>
      <w:lang w:val="en-US" w:eastAsia="it-IT"/>
    </w:rPr>
  </w:style>
  <w:style w:type="character" w:styleId="Rimandonotaapidipagina">
    <w:name w:val="footnote reference"/>
    <w:semiHidden/>
    <w:rsid w:val="00A97C0C"/>
    <w:rPr>
      <w:rFonts w:cs="Times New Roman"/>
      <w:vertAlign w:val="superscript"/>
    </w:rPr>
  </w:style>
  <w:style w:type="paragraph" w:customStyle="1" w:styleId="notatabella">
    <w:name w:val="nota tabella"/>
    <w:basedOn w:val="Normale"/>
    <w:rsid w:val="00A97C0C"/>
    <w:pPr>
      <w:spacing w:before="120" w:after="240"/>
      <w:jc w:val="both"/>
    </w:pPr>
    <w:rPr>
      <w:rFonts w:ascii="Arial" w:hAnsi="Arial" w:cs="Arial"/>
      <w:noProof/>
      <w:sz w:val="16"/>
      <w:szCs w:val="16"/>
    </w:rPr>
  </w:style>
  <w:style w:type="paragraph" w:styleId="NormaleWeb">
    <w:name w:val="Normal (Web)"/>
    <w:basedOn w:val="Normale"/>
    <w:semiHidden/>
    <w:rsid w:val="0090236C"/>
    <w:pPr>
      <w:spacing w:before="100" w:beforeAutospacing="1" w:after="100" w:afterAutospacing="1"/>
    </w:pPr>
    <w:rPr>
      <w:rFonts w:ascii="Times" w:hAnsi="Times"/>
      <w:sz w:val="20"/>
      <w:szCs w:val="20"/>
    </w:rPr>
  </w:style>
  <w:style w:type="paragraph" w:customStyle="1" w:styleId="fonte">
    <w:name w:val="fonte"/>
    <w:basedOn w:val="Normale"/>
    <w:rsid w:val="00D90F68"/>
    <w:pPr>
      <w:spacing w:before="120" w:after="240"/>
      <w:jc w:val="both"/>
    </w:pPr>
    <w:rPr>
      <w:rFonts w:eastAsia="MS ??"/>
      <w:sz w:val="20"/>
      <w:szCs w:val="20"/>
    </w:rPr>
  </w:style>
  <w:style w:type="paragraph" w:styleId="Pidipagina">
    <w:name w:val="footer"/>
    <w:basedOn w:val="Normale"/>
    <w:link w:val="PidipaginaCarattere"/>
    <w:rsid w:val="00DB5EA3"/>
    <w:pPr>
      <w:tabs>
        <w:tab w:val="center" w:pos="4320"/>
        <w:tab w:val="right" w:pos="8640"/>
      </w:tabs>
    </w:pPr>
  </w:style>
  <w:style w:type="character" w:customStyle="1" w:styleId="PidipaginaCarattere">
    <w:name w:val="Piè di pagina Carattere"/>
    <w:link w:val="Pidipagina"/>
    <w:locked/>
    <w:rsid w:val="00DB5EA3"/>
    <w:rPr>
      <w:rFonts w:cs="Times New Roman"/>
      <w:sz w:val="24"/>
      <w:szCs w:val="24"/>
      <w:lang w:eastAsia="en-US"/>
    </w:rPr>
  </w:style>
  <w:style w:type="character" w:styleId="Numeropagina">
    <w:name w:val="page number"/>
    <w:semiHidden/>
    <w:rsid w:val="00DB5EA3"/>
    <w:rPr>
      <w:rFonts w:cs="Times New Roman"/>
    </w:rPr>
  </w:style>
  <w:style w:type="paragraph" w:customStyle="1" w:styleId="MediumList2-Accent21">
    <w:name w:val="Medium List 2 - Accent 21"/>
    <w:hidden/>
    <w:semiHidden/>
    <w:rsid w:val="008B7E40"/>
    <w:rPr>
      <w:sz w:val="24"/>
      <w:szCs w:val="24"/>
      <w:lang w:val="en-GB" w:eastAsia="en-US"/>
    </w:rPr>
  </w:style>
  <w:style w:type="character" w:styleId="Rimandocommento">
    <w:name w:val="annotation reference"/>
    <w:semiHidden/>
    <w:rsid w:val="00350389"/>
    <w:rPr>
      <w:rFonts w:cs="Times New Roman"/>
      <w:sz w:val="18"/>
      <w:szCs w:val="18"/>
    </w:rPr>
  </w:style>
  <w:style w:type="paragraph" w:styleId="Testocommento">
    <w:name w:val="annotation text"/>
    <w:basedOn w:val="Normale"/>
    <w:link w:val="TestocommentoCarattere"/>
    <w:semiHidden/>
    <w:rsid w:val="00350389"/>
  </w:style>
  <w:style w:type="character" w:customStyle="1" w:styleId="TestocommentoCarattere">
    <w:name w:val="Testo commento Carattere"/>
    <w:link w:val="Testocommento"/>
    <w:semiHidden/>
    <w:locked/>
    <w:rsid w:val="00350389"/>
    <w:rPr>
      <w:rFonts w:cs="Times New Roman"/>
      <w:sz w:val="24"/>
      <w:szCs w:val="24"/>
      <w:lang w:eastAsia="en-US"/>
    </w:rPr>
  </w:style>
  <w:style w:type="paragraph" w:styleId="Soggettocommento">
    <w:name w:val="annotation subject"/>
    <w:basedOn w:val="Testocommento"/>
    <w:next w:val="Testocommento"/>
    <w:link w:val="SoggettocommentoCarattere"/>
    <w:semiHidden/>
    <w:rsid w:val="00350389"/>
    <w:rPr>
      <w:b/>
      <w:bCs/>
    </w:rPr>
  </w:style>
  <w:style w:type="character" w:customStyle="1" w:styleId="SoggettocommentoCarattere">
    <w:name w:val="Soggetto commento Carattere"/>
    <w:link w:val="Soggettocommento"/>
    <w:semiHidden/>
    <w:locked/>
    <w:rsid w:val="00350389"/>
    <w:rPr>
      <w:rFonts w:cs="Times New Roman"/>
      <w:b/>
      <w:bCs/>
      <w:sz w:val="24"/>
      <w:szCs w:val="24"/>
      <w:lang w:eastAsia="en-US"/>
    </w:rPr>
  </w:style>
  <w:style w:type="paragraph" w:styleId="Intestazione">
    <w:name w:val="header"/>
    <w:basedOn w:val="Normale"/>
    <w:link w:val="IntestazioneCarattere"/>
    <w:rsid w:val="007A7B89"/>
    <w:pPr>
      <w:tabs>
        <w:tab w:val="center" w:pos="4819"/>
        <w:tab w:val="right" w:pos="9638"/>
      </w:tabs>
    </w:pPr>
  </w:style>
  <w:style w:type="character" w:customStyle="1" w:styleId="IntestazioneCarattere">
    <w:name w:val="Intestazione Carattere"/>
    <w:link w:val="Intestazione"/>
    <w:locked/>
    <w:rsid w:val="007A7B89"/>
    <w:rPr>
      <w:rFonts w:cs="Times New Roman"/>
      <w:sz w:val="24"/>
      <w:szCs w:val="24"/>
      <w:lang w:eastAsia="en-US"/>
    </w:rPr>
  </w:style>
  <w:style w:type="character" w:customStyle="1" w:styleId="hps">
    <w:name w:val="hps"/>
    <w:basedOn w:val="Carpredefinitoparagrafo"/>
    <w:rsid w:val="00B15824"/>
  </w:style>
  <w:style w:type="character" w:customStyle="1" w:styleId="atn">
    <w:name w:val="atn"/>
    <w:basedOn w:val="Carpredefinitoparagrafo"/>
    <w:rsid w:val="00B15824"/>
  </w:style>
  <w:style w:type="character" w:customStyle="1" w:styleId="hpsalt-edited">
    <w:name w:val="hps alt-edited"/>
    <w:basedOn w:val="Carpredefinitoparagrafo"/>
    <w:rsid w:val="009032B6"/>
  </w:style>
  <w:style w:type="character" w:customStyle="1" w:styleId="hpsatn">
    <w:name w:val="hps atn"/>
    <w:basedOn w:val="Carpredefinitoparagrafo"/>
    <w:rsid w:val="009032B6"/>
  </w:style>
  <w:style w:type="paragraph" w:styleId="Revisione">
    <w:name w:val="Revision"/>
    <w:hidden/>
    <w:uiPriority w:val="71"/>
    <w:rsid w:val="00F6307D"/>
    <w:rPr>
      <w:sz w:val="24"/>
      <w:szCs w:val="24"/>
      <w:lang w:val="en-GB" w:eastAsia="en-US"/>
    </w:rPr>
  </w:style>
  <w:style w:type="character" w:customStyle="1" w:styleId="Titolo2Carattere">
    <w:name w:val="Titolo 2 Carattere"/>
    <w:link w:val="Titolo2"/>
    <w:semiHidden/>
    <w:rsid w:val="00B45997"/>
    <w:rPr>
      <w:rFonts w:ascii="Cambria" w:eastAsia="Times New Roman" w:hAnsi="Cambria" w:cs="Times New Roman"/>
      <w:b/>
      <w:bCs/>
      <w:i/>
      <w:iCs/>
      <w:sz w:val="28"/>
      <w:szCs w:val="28"/>
      <w:lang w:val="en-GB" w:eastAsia="en-US"/>
    </w:rPr>
  </w:style>
  <w:style w:type="character" w:styleId="Collegamentoipertestuale">
    <w:name w:val="Hyperlink"/>
    <w:uiPriority w:val="99"/>
    <w:unhideWhenUsed/>
    <w:rsid w:val="00483DE6"/>
    <w:rPr>
      <w:color w:val="0000FF"/>
      <w:u w:val="single"/>
    </w:rPr>
  </w:style>
  <w:style w:type="character" w:customStyle="1" w:styleId="longtext">
    <w:name w:val="long_text"/>
    <w:basedOn w:val="Carpredefinitoparagrafo"/>
    <w:rsid w:val="00107E15"/>
  </w:style>
  <w:style w:type="paragraph" w:styleId="PreformattatoHTML">
    <w:name w:val="HTML Preformatted"/>
    <w:basedOn w:val="Normale"/>
    <w:link w:val="PreformattatoHTMLCarattere"/>
    <w:uiPriority w:val="99"/>
    <w:unhideWhenUsed/>
    <w:rsid w:val="005A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5A73B6"/>
    <w:rPr>
      <w:rFonts w:ascii="Courier New" w:eastAsia="Times New Roman" w:hAnsi="Courier New" w:cs="Courier New"/>
    </w:rPr>
  </w:style>
  <w:style w:type="paragraph" w:styleId="Nessunaspaziatura">
    <w:name w:val="No Spacing"/>
    <w:uiPriority w:val="1"/>
    <w:qFormat/>
    <w:rsid w:val="000D792A"/>
    <w:rPr>
      <w:sz w:val="24"/>
      <w:szCs w:val="24"/>
      <w:lang w:val="en-GB" w:eastAsia="en-US"/>
    </w:rPr>
  </w:style>
  <w:style w:type="paragraph" w:styleId="Testonotadichiusura">
    <w:name w:val="endnote text"/>
    <w:basedOn w:val="Normale"/>
    <w:link w:val="TestonotadichiusuraCarattere"/>
    <w:rsid w:val="00C6743A"/>
    <w:rPr>
      <w:sz w:val="20"/>
      <w:szCs w:val="20"/>
    </w:rPr>
  </w:style>
  <w:style w:type="character" w:customStyle="1" w:styleId="TestonotadichiusuraCarattere">
    <w:name w:val="Testo nota di chiusura Carattere"/>
    <w:basedOn w:val="Carpredefinitoparagrafo"/>
    <w:link w:val="Testonotadichiusura"/>
    <w:rsid w:val="00C6743A"/>
    <w:rPr>
      <w:lang w:val="en-GB" w:eastAsia="en-US"/>
    </w:rPr>
  </w:style>
  <w:style w:type="character" w:styleId="Rimandonotadichiusura">
    <w:name w:val="endnote reference"/>
    <w:basedOn w:val="Carpredefinitoparagrafo"/>
    <w:rsid w:val="00C674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0" w:unhideWhenUsed="0"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2"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locked="1" w:semiHidden="0" w:unhideWhenUsed="0" w:qFormat="1"/>
    <w:lsdException w:name="Emphasis" w:locked="1" w:semiHidden="0" w:unhideWhenUsed="0" w:qFormat="1"/>
    <w:lsdException w:name="HTML Preformatted" w:uiPriority="99"/>
    <w:lsdException w:name="Table Grid" w:locked="1"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rsid w:val="00A5485B"/>
    <w:rPr>
      <w:sz w:val="24"/>
      <w:szCs w:val="24"/>
      <w:lang w:val="en-GB" w:eastAsia="en-US"/>
    </w:rPr>
  </w:style>
  <w:style w:type="paragraph" w:styleId="Titolo1">
    <w:name w:val="heading 1"/>
    <w:basedOn w:val="Normale"/>
    <w:next w:val="Normale"/>
    <w:link w:val="Titolo1Carattere"/>
    <w:qFormat/>
    <w:rsid w:val="00A97C0C"/>
    <w:pPr>
      <w:keepNext/>
      <w:keepLines/>
      <w:spacing w:before="480"/>
      <w:outlineLvl w:val="0"/>
    </w:pPr>
    <w:rPr>
      <w:rFonts w:ascii="Calibri" w:eastAsia="MS Gothic" w:hAnsi="Calibri"/>
      <w:b/>
      <w:bCs/>
      <w:color w:val="345A8A"/>
      <w:sz w:val="32"/>
      <w:szCs w:val="32"/>
    </w:rPr>
  </w:style>
  <w:style w:type="paragraph" w:styleId="Titolo2">
    <w:name w:val="heading 2"/>
    <w:basedOn w:val="Normale"/>
    <w:next w:val="Normale"/>
    <w:link w:val="Titolo2Carattere"/>
    <w:semiHidden/>
    <w:unhideWhenUsed/>
    <w:qFormat/>
    <w:locked/>
    <w:rsid w:val="00B45997"/>
    <w:pPr>
      <w:keepNext/>
      <w:spacing w:before="240" w:after="60"/>
      <w:outlineLvl w:val="1"/>
    </w:pPr>
    <w:rPr>
      <w:rFonts w:ascii="Cambria" w:eastAsia="Times New Roman" w:hAnsi="Cambria"/>
      <w:b/>
      <w:bCs/>
      <w:i/>
      <w:iCs/>
      <w:sz w:val="28"/>
      <w:szCs w:val="28"/>
    </w:rPr>
  </w:style>
  <w:style w:type="paragraph" w:styleId="Titolo7">
    <w:name w:val="heading 7"/>
    <w:basedOn w:val="Normale"/>
    <w:next w:val="Normale"/>
    <w:link w:val="Titolo7Carattere"/>
    <w:qFormat/>
    <w:rsid w:val="00CD6DB3"/>
    <w:pPr>
      <w:spacing w:before="240" w:after="120"/>
      <w:jc w:val="both"/>
      <w:outlineLvl w:val="6"/>
    </w:pPr>
    <w:rPr>
      <w:rFonts w:eastAsia="Times New Roman"/>
      <w:b/>
      <w:noProof/>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A97C0C"/>
    <w:rPr>
      <w:rFonts w:ascii="Calibri" w:eastAsia="MS Gothic" w:hAnsi="Calibri" w:cs="Times New Roman"/>
      <w:b/>
      <w:bCs/>
      <w:color w:val="345A8A"/>
      <w:sz w:val="32"/>
      <w:szCs w:val="32"/>
      <w:lang w:eastAsia="en-US"/>
    </w:rPr>
  </w:style>
  <w:style w:type="character" w:customStyle="1" w:styleId="Titolo7Carattere">
    <w:name w:val="Titolo 7 Carattere"/>
    <w:link w:val="Titolo7"/>
    <w:locked/>
    <w:rsid w:val="00CD6DB3"/>
    <w:rPr>
      <w:rFonts w:eastAsia="Times New Roman" w:cs="Times New Roman"/>
      <w:b/>
      <w:noProof/>
      <w:lang w:val="en-US" w:eastAsia="en-US"/>
    </w:rPr>
  </w:style>
  <w:style w:type="paragraph" w:customStyle="1" w:styleId="MediumGrid1-Accent21">
    <w:name w:val="Medium Grid 1 - Accent 21"/>
    <w:basedOn w:val="Normale"/>
    <w:qFormat/>
    <w:rsid w:val="00A5485B"/>
    <w:pPr>
      <w:ind w:left="720"/>
      <w:contextualSpacing/>
    </w:pPr>
  </w:style>
  <w:style w:type="table" w:styleId="Grigliatabella">
    <w:name w:val="Table Grid"/>
    <w:basedOn w:val="Tabellanormale"/>
    <w:rsid w:val="00CD6DB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rsid w:val="00CD6DB3"/>
    <w:rPr>
      <w:rFonts w:ascii="Lucida Grande" w:hAnsi="Lucida Grande"/>
      <w:sz w:val="18"/>
      <w:szCs w:val="18"/>
    </w:rPr>
  </w:style>
  <w:style w:type="character" w:customStyle="1" w:styleId="TestofumettoCarattere">
    <w:name w:val="Testo fumetto Carattere"/>
    <w:link w:val="Testofumetto"/>
    <w:semiHidden/>
    <w:locked/>
    <w:rsid w:val="00CD6DB3"/>
    <w:rPr>
      <w:rFonts w:ascii="Lucida Grande" w:hAnsi="Lucida Grande" w:cs="Lucida Grande"/>
      <w:sz w:val="18"/>
      <w:szCs w:val="18"/>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A97C0C"/>
    <w:pPr>
      <w:ind w:firstLine="284"/>
      <w:jc w:val="both"/>
    </w:pPr>
    <w:rPr>
      <w:rFonts w:eastAsia="Times New Roman"/>
      <w:noProof/>
      <w:sz w:val="20"/>
      <w:szCs w:val="20"/>
      <w:lang w:val="en-US"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A97C0C"/>
    <w:rPr>
      <w:rFonts w:eastAsia="Times New Roman" w:cs="Times New Roman"/>
      <w:noProof/>
      <w:lang w:val="en-US" w:eastAsia="it-IT"/>
    </w:rPr>
  </w:style>
  <w:style w:type="character" w:styleId="Rimandonotaapidipagina">
    <w:name w:val="footnote reference"/>
    <w:semiHidden/>
    <w:rsid w:val="00A97C0C"/>
    <w:rPr>
      <w:rFonts w:cs="Times New Roman"/>
      <w:vertAlign w:val="superscript"/>
    </w:rPr>
  </w:style>
  <w:style w:type="paragraph" w:customStyle="1" w:styleId="notatabella">
    <w:name w:val="nota tabella"/>
    <w:basedOn w:val="Normale"/>
    <w:rsid w:val="00A97C0C"/>
    <w:pPr>
      <w:spacing w:before="120" w:after="240"/>
      <w:jc w:val="both"/>
    </w:pPr>
    <w:rPr>
      <w:rFonts w:ascii="Arial" w:hAnsi="Arial" w:cs="Arial"/>
      <w:noProof/>
      <w:sz w:val="16"/>
      <w:szCs w:val="16"/>
    </w:rPr>
  </w:style>
  <w:style w:type="paragraph" w:styleId="NormaleWeb">
    <w:name w:val="Normal (Web)"/>
    <w:basedOn w:val="Normale"/>
    <w:semiHidden/>
    <w:rsid w:val="0090236C"/>
    <w:pPr>
      <w:spacing w:before="100" w:beforeAutospacing="1" w:after="100" w:afterAutospacing="1"/>
    </w:pPr>
    <w:rPr>
      <w:rFonts w:ascii="Times" w:hAnsi="Times"/>
      <w:sz w:val="20"/>
      <w:szCs w:val="20"/>
    </w:rPr>
  </w:style>
  <w:style w:type="paragraph" w:customStyle="1" w:styleId="fonte">
    <w:name w:val="fonte"/>
    <w:basedOn w:val="Normale"/>
    <w:rsid w:val="00D90F68"/>
    <w:pPr>
      <w:spacing w:before="120" w:after="240"/>
      <w:jc w:val="both"/>
    </w:pPr>
    <w:rPr>
      <w:rFonts w:eastAsia="MS ??"/>
      <w:sz w:val="20"/>
      <w:szCs w:val="20"/>
    </w:rPr>
  </w:style>
  <w:style w:type="paragraph" w:styleId="Pidipagina">
    <w:name w:val="footer"/>
    <w:basedOn w:val="Normale"/>
    <w:link w:val="PidipaginaCarattere"/>
    <w:rsid w:val="00DB5EA3"/>
    <w:pPr>
      <w:tabs>
        <w:tab w:val="center" w:pos="4320"/>
        <w:tab w:val="right" w:pos="8640"/>
      </w:tabs>
    </w:pPr>
  </w:style>
  <w:style w:type="character" w:customStyle="1" w:styleId="PidipaginaCarattere">
    <w:name w:val="Piè di pagina Carattere"/>
    <w:link w:val="Pidipagina"/>
    <w:locked/>
    <w:rsid w:val="00DB5EA3"/>
    <w:rPr>
      <w:rFonts w:cs="Times New Roman"/>
      <w:sz w:val="24"/>
      <w:szCs w:val="24"/>
      <w:lang w:eastAsia="en-US"/>
    </w:rPr>
  </w:style>
  <w:style w:type="character" w:styleId="Numeropagina">
    <w:name w:val="page number"/>
    <w:semiHidden/>
    <w:rsid w:val="00DB5EA3"/>
    <w:rPr>
      <w:rFonts w:cs="Times New Roman"/>
    </w:rPr>
  </w:style>
  <w:style w:type="paragraph" w:customStyle="1" w:styleId="MediumList2-Accent21">
    <w:name w:val="Medium List 2 - Accent 21"/>
    <w:hidden/>
    <w:semiHidden/>
    <w:rsid w:val="008B7E40"/>
    <w:rPr>
      <w:sz w:val="24"/>
      <w:szCs w:val="24"/>
      <w:lang w:val="en-GB" w:eastAsia="en-US"/>
    </w:rPr>
  </w:style>
  <w:style w:type="character" w:styleId="Rimandocommento">
    <w:name w:val="annotation reference"/>
    <w:semiHidden/>
    <w:rsid w:val="00350389"/>
    <w:rPr>
      <w:rFonts w:cs="Times New Roman"/>
      <w:sz w:val="18"/>
      <w:szCs w:val="18"/>
    </w:rPr>
  </w:style>
  <w:style w:type="paragraph" w:styleId="Testocommento">
    <w:name w:val="annotation text"/>
    <w:basedOn w:val="Normale"/>
    <w:link w:val="TestocommentoCarattere"/>
    <w:semiHidden/>
    <w:rsid w:val="00350389"/>
  </w:style>
  <w:style w:type="character" w:customStyle="1" w:styleId="TestocommentoCarattere">
    <w:name w:val="Testo commento Carattere"/>
    <w:link w:val="Testocommento"/>
    <w:semiHidden/>
    <w:locked/>
    <w:rsid w:val="00350389"/>
    <w:rPr>
      <w:rFonts w:cs="Times New Roman"/>
      <w:sz w:val="24"/>
      <w:szCs w:val="24"/>
      <w:lang w:eastAsia="en-US"/>
    </w:rPr>
  </w:style>
  <w:style w:type="paragraph" w:styleId="Soggettocommento">
    <w:name w:val="annotation subject"/>
    <w:basedOn w:val="Testocommento"/>
    <w:next w:val="Testocommento"/>
    <w:link w:val="SoggettocommentoCarattere"/>
    <w:semiHidden/>
    <w:rsid w:val="00350389"/>
    <w:rPr>
      <w:b/>
      <w:bCs/>
    </w:rPr>
  </w:style>
  <w:style w:type="character" w:customStyle="1" w:styleId="SoggettocommentoCarattere">
    <w:name w:val="Soggetto commento Carattere"/>
    <w:link w:val="Soggettocommento"/>
    <w:semiHidden/>
    <w:locked/>
    <w:rsid w:val="00350389"/>
    <w:rPr>
      <w:rFonts w:cs="Times New Roman"/>
      <w:b/>
      <w:bCs/>
      <w:sz w:val="24"/>
      <w:szCs w:val="24"/>
      <w:lang w:eastAsia="en-US"/>
    </w:rPr>
  </w:style>
  <w:style w:type="paragraph" w:styleId="Intestazione">
    <w:name w:val="header"/>
    <w:basedOn w:val="Normale"/>
    <w:link w:val="IntestazioneCarattere"/>
    <w:rsid w:val="007A7B89"/>
    <w:pPr>
      <w:tabs>
        <w:tab w:val="center" w:pos="4819"/>
        <w:tab w:val="right" w:pos="9638"/>
      </w:tabs>
    </w:pPr>
  </w:style>
  <w:style w:type="character" w:customStyle="1" w:styleId="IntestazioneCarattere">
    <w:name w:val="Intestazione Carattere"/>
    <w:link w:val="Intestazione"/>
    <w:locked/>
    <w:rsid w:val="007A7B89"/>
    <w:rPr>
      <w:rFonts w:cs="Times New Roman"/>
      <w:sz w:val="24"/>
      <w:szCs w:val="24"/>
      <w:lang w:eastAsia="en-US"/>
    </w:rPr>
  </w:style>
  <w:style w:type="character" w:customStyle="1" w:styleId="hps">
    <w:name w:val="hps"/>
    <w:basedOn w:val="Carpredefinitoparagrafo"/>
    <w:rsid w:val="00B15824"/>
  </w:style>
  <w:style w:type="character" w:customStyle="1" w:styleId="atn">
    <w:name w:val="atn"/>
    <w:basedOn w:val="Carpredefinitoparagrafo"/>
    <w:rsid w:val="00B15824"/>
  </w:style>
  <w:style w:type="character" w:customStyle="1" w:styleId="hpsalt-edited">
    <w:name w:val="hps alt-edited"/>
    <w:basedOn w:val="Carpredefinitoparagrafo"/>
    <w:rsid w:val="009032B6"/>
  </w:style>
  <w:style w:type="character" w:customStyle="1" w:styleId="hpsatn">
    <w:name w:val="hps atn"/>
    <w:basedOn w:val="Carpredefinitoparagrafo"/>
    <w:rsid w:val="009032B6"/>
  </w:style>
  <w:style w:type="paragraph" w:styleId="Revisione">
    <w:name w:val="Revision"/>
    <w:hidden/>
    <w:uiPriority w:val="71"/>
    <w:rsid w:val="00F6307D"/>
    <w:rPr>
      <w:sz w:val="24"/>
      <w:szCs w:val="24"/>
      <w:lang w:val="en-GB" w:eastAsia="en-US"/>
    </w:rPr>
  </w:style>
  <w:style w:type="character" w:customStyle="1" w:styleId="Titolo2Carattere">
    <w:name w:val="Titolo 2 Carattere"/>
    <w:link w:val="Titolo2"/>
    <w:semiHidden/>
    <w:rsid w:val="00B45997"/>
    <w:rPr>
      <w:rFonts w:ascii="Cambria" w:eastAsia="Times New Roman" w:hAnsi="Cambria" w:cs="Times New Roman"/>
      <w:b/>
      <w:bCs/>
      <w:i/>
      <w:iCs/>
      <w:sz w:val="28"/>
      <w:szCs w:val="28"/>
      <w:lang w:val="en-GB" w:eastAsia="en-US"/>
    </w:rPr>
  </w:style>
  <w:style w:type="character" w:styleId="Collegamentoipertestuale">
    <w:name w:val="Hyperlink"/>
    <w:uiPriority w:val="99"/>
    <w:unhideWhenUsed/>
    <w:rsid w:val="00483DE6"/>
    <w:rPr>
      <w:color w:val="0000FF"/>
      <w:u w:val="single"/>
    </w:rPr>
  </w:style>
  <w:style w:type="character" w:customStyle="1" w:styleId="longtext">
    <w:name w:val="long_text"/>
    <w:basedOn w:val="Carpredefinitoparagrafo"/>
    <w:rsid w:val="00107E15"/>
  </w:style>
  <w:style w:type="paragraph" w:styleId="PreformattatoHTML">
    <w:name w:val="HTML Preformatted"/>
    <w:basedOn w:val="Normale"/>
    <w:link w:val="PreformattatoHTMLCarattere"/>
    <w:uiPriority w:val="99"/>
    <w:unhideWhenUsed/>
    <w:rsid w:val="005A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5A73B6"/>
    <w:rPr>
      <w:rFonts w:ascii="Courier New" w:eastAsia="Times New Roman" w:hAnsi="Courier New" w:cs="Courier New"/>
    </w:rPr>
  </w:style>
  <w:style w:type="paragraph" w:styleId="Nessunaspaziatura">
    <w:name w:val="No Spacing"/>
    <w:uiPriority w:val="1"/>
    <w:qFormat/>
    <w:rsid w:val="000D792A"/>
    <w:rPr>
      <w:sz w:val="24"/>
      <w:szCs w:val="24"/>
      <w:lang w:val="en-GB" w:eastAsia="en-US"/>
    </w:rPr>
  </w:style>
  <w:style w:type="paragraph" w:styleId="Testonotadichiusura">
    <w:name w:val="endnote text"/>
    <w:basedOn w:val="Normale"/>
    <w:link w:val="TestonotadichiusuraCarattere"/>
    <w:rsid w:val="00C6743A"/>
    <w:rPr>
      <w:sz w:val="20"/>
      <w:szCs w:val="20"/>
    </w:rPr>
  </w:style>
  <w:style w:type="character" w:customStyle="1" w:styleId="TestonotadichiusuraCarattere">
    <w:name w:val="Testo nota di chiusura Carattere"/>
    <w:basedOn w:val="Carpredefinitoparagrafo"/>
    <w:link w:val="Testonotadichiusura"/>
    <w:rsid w:val="00C6743A"/>
    <w:rPr>
      <w:lang w:val="en-GB" w:eastAsia="en-US"/>
    </w:rPr>
  </w:style>
  <w:style w:type="character" w:styleId="Rimandonotadichiusura">
    <w:name w:val="endnote reference"/>
    <w:basedOn w:val="Carpredefinitoparagrafo"/>
    <w:rsid w:val="00C674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13195518">
      <w:bodyDiv w:val="1"/>
      <w:marLeft w:val="0"/>
      <w:marRight w:val="0"/>
      <w:marTop w:val="0"/>
      <w:marBottom w:val="0"/>
      <w:divBdr>
        <w:top w:val="none" w:sz="0" w:space="0" w:color="auto"/>
        <w:left w:val="none" w:sz="0" w:space="0" w:color="auto"/>
        <w:bottom w:val="none" w:sz="0" w:space="0" w:color="auto"/>
        <w:right w:val="none" w:sz="0" w:space="0" w:color="auto"/>
      </w:divBdr>
      <w:divsChild>
        <w:div w:id="802500501">
          <w:marLeft w:val="0"/>
          <w:marRight w:val="0"/>
          <w:marTop w:val="0"/>
          <w:marBottom w:val="0"/>
          <w:divBdr>
            <w:top w:val="none" w:sz="0" w:space="0" w:color="auto"/>
            <w:left w:val="none" w:sz="0" w:space="0" w:color="auto"/>
            <w:bottom w:val="none" w:sz="0" w:space="0" w:color="auto"/>
            <w:right w:val="none" w:sz="0" w:space="0" w:color="auto"/>
          </w:divBdr>
        </w:div>
        <w:div w:id="1667589322">
          <w:marLeft w:val="0"/>
          <w:marRight w:val="0"/>
          <w:marTop w:val="0"/>
          <w:marBottom w:val="0"/>
          <w:divBdr>
            <w:top w:val="none" w:sz="0" w:space="0" w:color="auto"/>
            <w:left w:val="none" w:sz="0" w:space="0" w:color="auto"/>
            <w:bottom w:val="none" w:sz="0" w:space="0" w:color="auto"/>
            <w:right w:val="none" w:sz="0" w:space="0" w:color="auto"/>
          </w:divBdr>
        </w:div>
      </w:divsChild>
    </w:div>
    <w:div w:id="43870912">
      <w:bodyDiv w:val="1"/>
      <w:marLeft w:val="0"/>
      <w:marRight w:val="0"/>
      <w:marTop w:val="0"/>
      <w:marBottom w:val="0"/>
      <w:divBdr>
        <w:top w:val="none" w:sz="0" w:space="0" w:color="auto"/>
        <w:left w:val="none" w:sz="0" w:space="0" w:color="auto"/>
        <w:bottom w:val="none" w:sz="0" w:space="0" w:color="auto"/>
        <w:right w:val="none" w:sz="0" w:space="0" w:color="auto"/>
      </w:divBdr>
    </w:div>
    <w:div w:id="123624758">
      <w:bodyDiv w:val="1"/>
      <w:marLeft w:val="0"/>
      <w:marRight w:val="0"/>
      <w:marTop w:val="0"/>
      <w:marBottom w:val="0"/>
      <w:divBdr>
        <w:top w:val="none" w:sz="0" w:space="0" w:color="auto"/>
        <w:left w:val="none" w:sz="0" w:space="0" w:color="auto"/>
        <w:bottom w:val="none" w:sz="0" w:space="0" w:color="auto"/>
        <w:right w:val="none" w:sz="0" w:space="0" w:color="auto"/>
      </w:divBdr>
      <w:divsChild>
        <w:div w:id="1785689190">
          <w:marLeft w:val="0"/>
          <w:marRight w:val="0"/>
          <w:marTop w:val="0"/>
          <w:marBottom w:val="0"/>
          <w:divBdr>
            <w:top w:val="none" w:sz="0" w:space="0" w:color="auto"/>
            <w:left w:val="none" w:sz="0" w:space="0" w:color="auto"/>
            <w:bottom w:val="none" w:sz="0" w:space="0" w:color="auto"/>
            <w:right w:val="none" w:sz="0" w:space="0" w:color="auto"/>
          </w:divBdr>
          <w:divsChild>
            <w:div w:id="825242417">
              <w:marLeft w:val="0"/>
              <w:marRight w:val="0"/>
              <w:marTop w:val="0"/>
              <w:marBottom w:val="0"/>
              <w:divBdr>
                <w:top w:val="none" w:sz="0" w:space="0" w:color="auto"/>
                <w:left w:val="none" w:sz="0" w:space="0" w:color="auto"/>
                <w:bottom w:val="none" w:sz="0" w:space="0" w:color="auto"/>
                <w:right w:val="none" w:sz="0" w:space="0" w:color="auto"/>
              </w:divBdr>
              <w:divsChild>
                <w:div w:id="1859537800">
                  <w:marLeft w:val="0"/>
                  <w:marRight w:val="0"/>
                  <w:marTop w:val="0"/>
                  <w:marBottom w:val="0"/>
                  <w:divBdr>
                    <w:top w:val="none" w:sz="0" w:space="0" w:color="auto"/>
                    <w:left w:val="none" w:sz="0" w:space="0" w:color="auto"/>
                    <w:bottom w:val="none" w:sz="0" w:space="0" w:color="auto"/>
                    <w:right w:val="none" w:sz="0" w:space="0" w:color="auto"/>
                  </w:divBdr>
                  <w:divsChild>
                    <w:div w:id="734820997">
                      <w:marLeft w:val="0"/>
                      <w:marRight w:val="0"/>
                      <w:marTop w:val="0"/>
                      <w:marBottom w:val="0"/>
                      <w:divBdr>
                        <w:top w:val="none" w:sz="0" w:space="0" w:color="auto"/>
                        <w:left w:val="none" w:sz="0" w:space="0" w:color="auto"/>
                        <w:bottom w:val="none" w:sz="0" w:space="0" w:color="auto"/>
                        <w:right w:val="none" w:sz="0" w:space="0" w:color="auto"/>
                      </w:divBdr>
                      <w:divsChild>
                        <w:div w:id="23796605">
                          <w:marLeft w:val="0"/>
                          <w:marRight w:val="0"/>
                          <w:marTop w:val="0"/>
                          <w:marBottom w:val="0"/>
                          <w:divBdr>
                            <w:top w:val="none" w:sz="0" w:space="0" w:color="auto"/>
                            <w:left w:val="none" w:sz="0" w:space="0" w:color="auto"/>
                            <w:bottom w:val="none" w:sz="0" w:space="0" w:color="auto"/>
                            <w:right w:val="none" w:sz="0" w:space="0" w:color="auto"/>
                          </w:divBdr>
                          <w:divsChild>
                            <w:div w:id="542401346">
                              <w:marLeft w:val="0"/>
                              <w:marRight w:val="0"/>
                              <w:marTop w:val="0"/>
                              <w:marBottom w:val="0"/>
                              <w:divBdr>
                                <w:top w:val="none" w:sz="0" w:space="0" w:color="auto"/>
                                <w:left w:val="none" w:sz="0" w:space="0" w:color="auto"/>
                                <w:bottom w:val="none" w:sz="0" w:space="0" w:color="auto"/>
                                <w:right w:val="none" w:sz="0" w:space="0" w:color="auto"/>
                              </w:divBdr>
                              <w:divsChild>
                                <w:div w:id="1565140932">
                                  <w:marLeft w:val="0"/>
                                  <w:marRight w:val="0"/>
                                  <w:marTop w:val="0"/>
                                  <w:marBottom w:val="0"/>
                                  <w:divBdr>
                                    <w:top w:val="none" w:sz="0" w:space="0" w:color="auto"/>
                                    <w:left w:val="none" w:sz="0" w:space="0" w:color="auto"/>
                                    <w:bottom w:val="none" w:sz="0" w:space="0" w:color="auto"/>
                                    <w:right w:val="none" w:sz="0" w:space="0" w:color="auto"/>
                                  </w:divBdr>
                                  <w:divsChild>
                                    <w:div w:id="589898700">
                                      <w:marLeft w:val="0"/>
                                      <w:marRight w:val="0"/>
                                      <w:marTop w:val="0"/>
                                      <w:marBottom w:val="0"/>
                                      <w:divBdr>
                                        <w:top w:val="none" w:sz="0" w:space="0" w:color="auto"/>
                                        <w:left w:val="none" w:sz="0" w:space="0" w:color="auto"/>
                                        <w:bottom w:val="none" w:sz="0" w:space="0" w:color="auto"/>
                                        <w:right w:val="none" w:sz="0" w:space="0" w:color="auto"/>
                                      </w:divBdr>
                                      <w:divsChild>
                                        <w:div w:id="1998995872">
                                          <w:marLeft w:val="0"/>
                                          <w:marRight w:val="0"/>
                                          <w:marTop w:val="0"/>
                                          <w:marBottom w:val="0"/>
                                          <w:divBdr>
                                            <w:top w:val="none" w:sz="0" w:space="0" w:color="auto"/>
                                            <w:left w:val="none" w:sz="0" w:space="0" w:color="auto"/>
                                            <w:bottom w:val="none" w:sz="0" w:space="0" w:color="auto"/>
                                            <w:right w:val="none" w:sz="0" w:space="0" w:color="auto"/>
                                          </w:divBdr>
                                          <w:divsChild>
                                            <w:div w:id="2053965804">
                                              <w:marLeft w:val="0"/>
                                              <w:marRight w:val="0"/>
                                              <w:marTop w:val="0"/>
                                              <w:marBottom w:val="0"/>
                                              <w:divBdr>
                                                <w:top w:val="single" w:sz="4" w:space="0" w:color="F5F5F5"/>
                                                <w:left w:val="single" w:sz="4" w:space="0" w:color="F5F5F5"/>
                                                <w:bottom w:val="single" w:sz="4" w:space="0" w:color="F5F5F5"/>
                                                <w:right w:val="single" w:sz="4" w:space="0" w:color="F5F5F5"/>
                                              </w:divBdr>
                                              <w:divsChild>
                                                <w:div w:id="2071340521">
                                                  <w:marLeft w:val="0"/>
                                                  <w:marRight w:val="0"/>
                                                  <w:marTop w:val="0"/>
                                                  <w:marBottom w:val="0"/>
                                                  <w:divBdr>
                                                    <w:top w:val="none" w:sz="0" w:space="0" w:color="auto"/>
                                                    <w:left w:val="none" w:sz="0" w:space="0" w:color="auto"/>
                                                    <w:bottom w:val="none" w:sz="0" w:space="0" w:color="auto"/>
                                                    <w:right w:val="none" w:sz="0" w:space="0" w:color="auto"/>
                                                  </w:divBdr>
                                                  <w:divsChild>
                                                    <w:div w:id="12767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59677">
      <w:bodyDiv w:val="1"/>
      <w:marLeft w:val="0"/>
      <w:marRight w:val="0"/>
      <w:marTop w:val="0"/>
      <w:marBottom w:val="0"/>
      <w:divBdr>
        <w:top w:val="none" w:sz="0" w:space="0" w:color="auto"/>
        <w:left w:val="none" w:sz="0" w:space="0" w:color="auto"/>
        <w:bottom w:val="none" w:sz="0" w:space="0" w:color="auto"/>
        <w:right w:val="none" w:sz="0" w:space="0" w:color="auto"/>
      </w:divBdr>
    </w:div>
    <w:div w:id="252783218">
      <w:bodyDiv w:val="1"/>
      <w:marLeft w:val="0"/>
      <w:marRight w:val="0"/>
      <w:marTop w:val="0"/>
      <w:marBottom w:val="0"/>
      <w:divBdr>
        <w:top w:val="none" w:sz="0" w:space="0" w:color="auto"/>
        <w:left w:val="none" w:sz="0" w:space="0" w:color="auto"/>
        <w:bottom w:val="none" w:sz="0" w:space="0" w:color="auto"/>
        <w:right w:val="none" w:sz="0" w:space="0" w:color="auto"/>
      </w:divBdr>
      <w:divsChild>
        <w:div w:id="2106076841">
          <w:marLeft w:val="0"/>
          <w:marRight w:val="0"/>
          <w:marTop w:val="0"/>
          <w:marBottom w:val="0"/>
          <w:divBdr>
            <w:top w:val="none" w:sz="0" w:space="0" w:color="auto"/>
            <w:left w:val="none" w:sz="0" w:space="0" w:color="auto"/>
            <w:bottom w:val="none" w:sz="0" w:space="0" w:color="auto"/>
            <w:right w:val="none" w:sz="0" w:space="0" w:color="auto"/>
          </w:divBdr>
          <w:divsChild>
            <w:div w:id="1651054123">
              <w:marLeft w:val="0"/>
              <w:marRight w:val="0"/>
              <w:marTop w:val="0"/>
              <w:marBottom w:val="0"/>
              <w:divBdr>
                <w:top w:val="none" w:sz="0" w:space="0" w:color="auto"/>
                <w:left w:val="none" w:sz="0" w:space="0" w:color="auto"/>
                <w:bottom w:val="none" w:sz="0" w:space="0" w:color="auto"/>
                <w:right w:val="none" w:sz="0" w:space="0" w:color="auto"/>
              </w:divBdr>
              <w:divsChild>
                <w:div w:id="1642688372">
                  <w:marLeft w:val="0"/>
                  <w:marRight w:val="0"/>
                  <w:marTop w:val="0"/>
                  <w:marBottom w:val="0"/>
                  <w:divBdr>
                    <w:top w:val="none" w:sz="0" w:space="0" w:color="auto"/>
                    <w:left w:val="none" w:sz="0" w:space="0" w:color="auto"/>
                    <w:bottom w:val="none" w:sz="0" w:space="0" w:color="auto"/>
                    <w:right w:val="none" w:sz="0" w:space="0" w:color="auto"/>
                  </w:divBdr>
                  <w:divsChild>
                    <w:div w:id="1540507502">
                      <w:marLeft w:val="0"/>
                      <w:marRight w:val="0"/>
                      <w:marTop w:val="0"/>
                      <w:marBottom w:val="0"/>
                      <w:divBdr>
                        <w:top w:val="none" w:sz="0" w:space="0" w:color="auto"/>
                        <w:left w:val="none" w:sz="0" w:space="0" w:color="auto"/>
                        <w:bottom w:val="none" w:sz="0" w:space="0" w:color="auto"/>
                        <w:right w:val="none" w:sz="0" w:space="0" w:color="auto"/>
                      </w:divBdr>
                      <w:divsChild>
                        <w:div w:id="663707860">
                          <w:marLeft w:val="0"/>
                          <w:marRight w:val="0"/>
                          <w:marTop w:val="0"/>
                          <w:marBottom w:val="0"/>
                          <w:divBdr>
                            <w:top w:val="none" w:sz="0" w:space="0" w:color="auto"/>
                            <w:left w:val="none" w:sz="0" w:space="0" w:color="auto"/>
                            <w:bottom w:val="none" w:sz="0" w:space="0" w:color="auto"/>
                            <w:right w:val="none" w:sz="0" w:space="0" w:color="auto"/>
                          </w:divBdr>
                          <w:divsChild>
                            <w:div w:id="620840943">
                              <w:marLeft w:val="0"/>
                              <w:marRight w:val="0"/>
                              <w:marTop w:val="0"/>
                              <w:marBottom w:val="0"/>
                              <w:divBdr>
                                <w:top w:val="none" w:sz="0" w:space="0" w:color="auto"/>
                                <w:left w:val="none" w:sz="0" w:space="0" w:color="auto"/>
                                <w:bottom w:val="none" w:sz="0" w:space="0" w:color="auto"/>
                                <w:right w:val="none" w:sz="0" w:space="0" w:color="auto"/>
                              </w:divBdr>
                              <w:divsChild>
                                <w:div w:id="1403987508">
                                  <w:marLeft w:val="0"/>
                                  <w:marRight w:val="0"/>
                                  <w:marTop w:val="0"/>
                                  <w:marBottom w:val="0"/>
                                  <w:divBdr>
                                    <w:top w:val="none" w:sz="0" w:space="0" w:color="auto"/>
                                    <w:left w:val="none" w:sz="0" w:space="0" w:color="auto"/>
                                    <w:bottom w:val="none" w:sz="0" w:space="0" w:color="auto"/>
                                    <w:right w:val="none" w:sz="0" w:space="0" w:color="auto"/>
                                  </w:divBdr>
                                  <w:divsChild>
                                    <w:div w:id="1776559956">
                                      <w:marLeft w:val="0"/>
                                      <w:marRight w:val="0"/>
                                      <w:marTop w:val="0"/>
                                      <w:marBottom w:val="0"/>
                                      <w:divBdr>
                                        <w:top w:val="none" w:sz="0" w:space="0" w:color="auto"/>
                                        <w:left w:val="none" w:sz="0" w:space="0" w:color="auto"/>
                                        <w:bottom w:val="none" w:sz="0" w:space="0" w:color="auto"/>
                                        <w:right w:val="none" w:sz="0" w:space="0" w:color="auto"/>
                                      </w:divBdr>
                                      <w:divsChild>
                                        <w:div w:id="516888090">
                                          <w:marLeft w:val="0"/>
                                          <w:marRight w:val="0"/>
                                          <w:marTop w:val="0"/>
                                          <w:marBottom w:val="0"/>
                                          <w:divBdr>
                                            <w:top w:val="none" w:sz="0" w:space="0" w:color="auto"/>
                                            <w:left w:val="none" w:sz="0" w:space="0" w:color="auto"/>
                                            <w:bottom w:val="none" w:sz="0" w:space="0" w:color="auto"/>
                                            <w:right w:val="none" w:sz="0" w:space="0" w:color="auto"/>
                                          </w:divBdr>
                                          <w:divsChild>
                                            <w:div w:id="620649155">
                                              <w:marLeft w:val="0"/>
                                              <w:marRight w:val="0"/>
                                              <w:marTop w:val="0"/>
                                              <w:marBottom w:val="0"/>
                                              <w:divBdr>
                                                <w:top w:val="single" w:sz="4" w:space="0" w:color="F5F5F5"/>
                                                <w:left w:val="single" w:sz="4" w:space="0" w:color="F5F5F5"/>
                                                <w:bottom w:val="single" w:sz="4" w:space="0" w:color="F5F5F5"/>
                                                <w:right w:val="single" w:sz="4" w:space="0" w:color="F5F5F5"/>
                                              </w:divBdr>
                                              <w:divsChild>
                                                <w:div w:id="144905855">
                                                  <w:marLeft w:val="0"/>
                                                  <w:marRight w:val="0"/>
                                                  <w:marTop w:val="0"/>
                                                  <w:marBottom w:val="0"/>
                                                  <w:divBdr>
                                                    <w:top w:val="none" w:sz="0" w:space="0" w:color="auto"/>
                                                    <w:left w:val="none" w:sz="0" w:space="0" w:color="auto"/>
                                                    <w:bottom w:val="none" w:sz="0" w:space="0" w:color="auto"/>
                                                    <w:right w:val="none" w:sz="0" w:space="0" w:color="auto"/>
                                                  </w:divBdr>
                                                  <w:divsChild>
                                                    <w:div w:id="2002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6599083">
      <w:bodyDiv w:val="1"/>
      <w:marLeft w:val="0"/>
      <w:marRight w:val="0"/>
      <w:marTop w:val="0"/>
      <w:marBottom w:val="0"/>
      <w:divBdr>
        <w:top w:val="none" w:sz="0" w:space="0" w:color="auto"/>
        <w:left w:val="none" w:sz="0" w:space="0" w:color="auto"/>
        <w:bottom w:val="none" w:sz="0" w:space="0" w:color="auto"/>
        <w:right w:val="none" w:sz="0" w:space="0" w:color="auto"/>
      </w:divBdr>
    </w:div>
    <w:div w:id="302544128">
      <w:bodyDiv w:val="1"/>
      <w:marLeft w:val="0"/>
      <w:marRight w:val="0"/>
      <w:marTop w:val="0"/>
      <w:marBottom w:val="0"/>
      <w:divBdr>
        <w:top w:val="none" w:sz="0" w:space="0" w:color="auto"/>
        <w:left w:val="none" w:sz="0" w:space="0" w:color="auto"/>
        <w:bottom w:val="none" w:sz="0" w:space="0" w:color="auto"/>
        <w:right w:val="none" w:sz="0" w:space="0" w:color="auto"/>
      </w:divBdr>
    </w:div>
    <w:div w:id="418528538">
      <w:bodyDiv w:val="1"/>
      <w:marLeft w:val="0"/>
      <w:marRight w:val="0"/>
      <w:marTop w:val="0"/>
      <w:marBottom w:val="0"/>
      <w:divBdr>
        <w:top w:val="none" w:sz="0" w:space="0" w:color="auto"/>
        <w:left w:val="none" w:sz="0" w:space="0" w:color="auto"/>
        <w:bottom w:val="none" w:sz="0" w:space="0" w:color="auto"/>
        <w:right w:val="none" w:sz="0" w:space="0" w:color="auto"/>
      </w:divBdr>
    </w:div>
    <w:div w:id="671569381">
      <w:bodyDiv w:val="1"/>
      <w:marLeft w:val="0"/>
      <w:marRight w:val="0"/>
      <w:marTop w:val="0"/>
      <w:marBottom w:val="0"/>
      <w:divBdr>
        <w:top w:val="none" w:sz="0" w:space="0" w:color="auto"/>
        <w:left w:val="none" w:sz="0" w:space="0" w:color="auto"/>
        <w:bottom w:val="none" w:sz="0" w:space="0" w:color="auto"/>
        <w:right w:val="none" w:sz="0" w:space="0" w:color="auto"/>
      </w:divBdr>
    </w:div>
    <w:div w:id="728457154">
      <w:bodyDiv w:val="1"/>
      <w:marLeft w:val="0"/>
      <w:marRight w:val="0"/>
      <w:marTop w:val="0"/>
      <w:marBottom w:val="0"/>
      <w:divBdr>
        <w:top w:val="none" w:sz="0" w:space="0" w:color="auto"/>
        <w:left w:val="none" w:sz="0" w:space="0" w:color="auto"/>
        <w:bottom w:val="none" w:sz="0" w:space="0" w:color="auto"/>
        <w:right w:val="none" w:sz="0" w:space="0" w:color="auto"/>
      </w:divBdr>
    </w:div>
    <w:div w:id="993950306">
      <w:bodyDiv w:val="1"/>
      <w:marLeft w:val="0"/>
      <w:marRight w:val="0"/>
      <w:marTop w:val="0"/>
      <w:marBottom w:val="0"/>
      <w:divBdr>
        <w:top w:val="none" w:sz="0" w:space="0" w:color="auto"/>
        <w:left w:val="none" w:sz="0" w:space="0" w:color="auto"/>
        <w:bottom w:val="none" w:sz="0" w:space="0" w:color="auto"/>
        <w:right w:val="none" w:sz="0" w:space="0" w:color="auto"/>
      </w:divBdr>
      <w:divsChild>
        <w:div w:id="987637611">
          <w:marLeft w:val="0"/>
          <w:marRight w:val="0"/>
          <w:marTop w:val="0"/>
          <w:marBottom w:val="0"/>
          <w:divBdr>
            <w:top w:val="none" w:sz="0" w:space="0" w:color="auto"/>
            <w:left w:val="none" w:sz="0" w:space="0" w:color="auto"/>
            <w:bottom w:val="none" w:sz="0" w:space="0" w:color="auto"/>
            <w:right w:val="none" w:sz="0" w:space="0" w:color="auto"/>
          </w:divBdr>
          <w:divsChild>
            <w:div w:id="726150055">
              <w:marLeft w:val="0"/>
              <w:marRight w:val="0"/>
              <w:marTop w:val="0"/>
              <w:marBottom w:val="0"/>
              <w:divBdr>
                <w:top w:val="none" w:sz="0" w:space="0" w:color="auto"/>
                <w:left w:val="none" w:sz="0" w:space="0" w:color="auto"/>
                <w:bottom w:val="none" w:sz="0" w:space="0" w:color="auto"/>
                <w:right w:val="none" w:sz="0" w:space="0" w:color="auto"/>
              </w:divBdr>
              <w:divsChild>
                <w:div w:id="2014987890">
                  <w:marLeft w:val="0"/>
                  <w:marRight w:val="0"/>
                  <w:marTop w:val="0"/>
                  <w:marBottom w:val="0"/>
                  <w:divBdr>
                    <w:top w:val="none" w:sz="0" w:space="0" w:color="auto"/>
                    <w:left w:val="none" w:sz="0" w:space="0" w:color="auto"/>
                    <w:bottom w:val="none" w:sz="0" w:space="0" w:color="auto"/>
                    <w:right w:val="none" w:sz="0" w:space="0" w:color="auto"/>
                  </w:divBdr>
                  <w:divsChild>
                    <w:div w:id="210776170">
                      <w:marLeft w:val="0"/>
                      <w:marRight w:val="0"/>
                      <w:marTop w:val="0"/>
                      <w:marBottom w:val="0"/>
                      <w:divBdr>
                        <w:top w:val="none" w:sz="0" w:space="0" w:color="auto"/>
                        <w:left w:val="none" w:sz="0" w:space="0" w:color="auto"/>
                        <w:bottom w:val="none" w:sz="0" w:space="0" w:color="auto"/>
                        <w:right w:val="none" w:sz="0" w:space="0" w:color="auto"/>
                      </w:divBdr>
                      <w:divsChild>
                        <w:div w:id="1833911418">
                          <w:marLeft w:val="0"/>
                          <w:marRight w:val="0"/>
                          <w:marTop w:val="0"/>
                          <w:marBottom w:val="0"/>
                          <w:divBdr>
                            <w:top w:val="none" w:sz="0" w:space="0" w:color="auto"/>
                            <w:left w:val="none" w:sz="0" w:space="0" w:color="auto"/>
                            <w:bottom w:val="none" w:sz="0" w:space="0" w:color="auto"/>
                            <w:right w:val="none" w:sz="0" w:space="0" w:color="auto"/>
                          </w:divBdr>
                          <w:divsChild>
                            <w:div w:id="2107648583">
                              <w:marLeft w:val="0"/>
                              <w:marRight w:val="0"/>
                              <w:marTop w:val="0"/>
                              <w:marBottom w:val="0"/>
                              <w:divBdr>
                                <w:top w:val="none" w:sz="0" w:space="0" w:color="auto"/>
                                <w:left w:val="none" w:sz="0" w:space="0" w:color="auto"/>
                                <w:bottom w:val="none" w:sz="0" w:space="0" w:color="auto"/>
                                <w:right w:val="none" w:sz="0" w:space="0" w:color="auto"/>
                              </w:divBdr>
                              <w:divsChild>
                                <w:div w:id="1648128892">
                                  <w:marLeft w:val="0"/>
                                  <w:marRight w:val="0"/>
                                  <w:marTop w:val="0"/>
                                  <w:marBottom w:val="0"/>
                                  <w:divBdr>
                                    <w:top w:val="none" w:sz="0" w:space="0" w:color="auto"/>
                                    <w:left w:val="none" w:sz="0" w:space="0" w:color="auto"/>
                                    <w:bottom w:val="none" w:sz="0" w:space="0" w:color="auto"/>
                                    <w:right w:val="none" w:sz="0" w:space="0" w:color="auto"/>
                                  </w:divBdr>
                                  <w:divsChild>
                                    <w:div w:id="1649749948">
                                      <w:marLeft w:val="0"/>
                                      <w:marRight w:val="0"/>
                                      <w:marTop w:val="0"/>
                                      <w:marBottom w:val="0"/>
                                      <w:divBdr>
                                        <w:top w:val="none" w:sz="0" w:space="0" w:color="auto"/>
                                        <w:left w:val="none" w:sz="0" w:space="0" w:color="auto"/>
                                        <w:bottom w:val="none" w:sz="0" w:space="0" w:color="auto"/>
                                        <w:right w:val="none" w:sz="0" w:space="0" w:color="auto"/>
                                      </w:divBdr>
                                      <w:divsChild>
                                        <w:div w:id="982392676">
                                          <w:marLeft w:val="0"/>
                                          <w:marRight w:val="0"/>
                                          <w:marTop w:val="0"/>
                                          <w:marBottom w:val="0"/>
                                          <w:divBdr>
                                            <w:top w:val="none" w:sz="0" w:space="0" w:color="auto"/>
                                            <w:left w:val="none" w:sz="0" w:space="0" w:color="auto"/>
                                            <w:bottom w:val="none" w:sz="0" w:space="0" w:color="auto"/>
                                            <w:right w:val="none" w:sz="0" w:space="0" w:color="auto"/>
                                          </w:divBdr>
                                          <w:divsChild>
                                            <w:div w:id="854535826">
                                              <w:marLeft w:val="0"/>
                                              <w:marRight w:val="0"/>
                                              <w:marTop w:val="0"/>
                                              <w:marBottom w:val="0"/>
                                              <w:divBdr>
                                                <w:top w:val="single" w:sz="4" w:space="0" w:color="F5F5F5"/>
                                                <w:left w:val="single" w:sz="4" w:space="0" w:color="F5F5F5"/>
                                                <w:bottom w:val="single" w:sz="4" w:space="0" w:color="F5F5F5"/>
                                                <w:right w:val="single" w:sz="4" w:space="0" w:color="F5F5F5"/>
                                              </w:divBdr>
                                              <w:divsChild>
                                                <w:div w:id="1820926756">
                                                  <w:marLeft w:val="0"/>
                                                  <w:marRight w:val="0"/>
                                                  <w:marTop w:val="0"/>
                                                  <w:marBottom w:val="0"/>
                                                  <w:divBdr>
                                                    <w:top w:val="none" w:sz="0" w:space="0" w:color="auto"/>
                                                    <w:left w:val="none" w:sz="0" w:space="0" w:color="auto"/>
                                                    <w:bottom w:val="none" w:sz="0" w:space="0" w:color="auto"/>
                                                    <w:right w:val="none" w:sz="0" w:space="0" w:color="auto"/>
                                                  </w:divBdr>
                                                  <w:divsChild>
                                                    <w:div w:id="21414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803155">
      <w:bodyDiv w:val="1"/>
      <w:marLeft w:val="0"/>
      <w:marRight w:val="0"/>
      <w:marTop w:val="0"/>
      <w:marBottom w:val="0"/>
      <w:divBdr>
        <w:top w:val="none" w:sz="0" w:space="0" w:color="auto"/>
        <w:left w:val="none" w:sz="0" w:space="0" w:color="auto"/>
        <w:bottom w:val="none" w:sz="0" w:space="0" w:color="auto"/>
        <w:right w:val="none" w:sz="0" w:space="0" w:color="auto"/>
      </w:divBdr>
      <w:divsChild>
        <w:div w:id="915095171">
          <w:marLeft w:val="0"/>
          <w:marRight w:val="0"/>
          <w:marTop w:val="0"/>
          <w:marBottom w:val="0"/>
          <w:divBdr>
            <w:top w:val="none" w:sz="0" w:space="0" w:color="auto"/>
            <w:left w:val="none" w:sz="0" w:space="0" w:color="auto"/>
            <w:bottom w:val="none" w:sz="0" w:space="0" w:color="auto"/>
            <w:right w:val="none" w:sz="0" w:space="0" w:color="auto"/>
          </w:divBdr>
          <w:divsChild>
            <w:div w:id="1824085349">
              <w:marLeft w:val="0"/>
              <w:marRight w:val="0"/>
              <w:marTop w:val="0"/>
              <w:marBottom w:val="0"/>
              <w:divBdr>
                <w:top w:val="none" w:sz="0" w:space="0" w:color="auto"/>
                <w:left w:val="none" w:sz="0" w:space="0" w:color="auto"/>
                <w:bottom w:val="none" w:sz="0" w:space="0" w:color="auto"/>
                <w:right w:val="none" w:sz="0" w:space="0" w:color="auto"/>
              </w:divBdr>
              <w:divsChild>
                <w:div w:id="1492410628">
                  <w:marLeft w:val="0"/>
                  <w:marRight w:val="0"/>
                  <w:marTop w:val="0"/>
                  <w:marBottom w:val="0"/>
                  <w:divBdr>
                    <w:top w:val="none" w:sz="0" w:space="0" w:color="auto"/>
                    <w:left w:val="none" w:sz="0" w:space="0" w:color="auto"/>
                    <w:bottom w:val="none" w:sz="0" w:space="0" w:color="auto"/>
                    <w:right w:val="none" w:sz="0" w:space="0" w:color="auto"/>
                  </w:divBdr>
                  <w:divsChild>
                    <w:div w:id="1518080107">
                      <w:marLeft w:val="0"/>
                      <w:marRight w:val="0"/>
                      <w:marTop w:val="0"/>
                      <w:marBottom w:val="0"/>
                      <w:divBdr>
                        <w:top w:val="none" w:sz="0" w:space="0" w:color="auto"/>
                        <w:left w:val="none" w:sz="0" w:space="0" w:color="auto"/>
                        <w:bottom w:val="none" w:sz="0" w:space="0" w:color="auto"/>
                        <w:right w:val="none" w:sz="0" w:space="0" w:color="auto"/>
                      </w:divBdr>
                      <w:divsChild>
                        <w:div w:id="2142651402">
                          <w:marLeft w:val="0"/>
                          <w:marRight w:val="0"/>
                          <w:marTop w:val="0"/>
                          <w:marBottom w:val="0"/>
                          <w:divBdr>
                            <w:top w:val="none" w:sz="0" w:space="0" w:color="auto"/>
                            <w:left w:val="none" w:sz="0" w:space="0" w:color="auto"/>
                            <w:bottom w:val="none" w:sz="0" w:space="0" w:color="auto"/>
                            <w:right w:val="none" w:sz="0" w:space="0" w:color="auto"/>
                          </w:divBdr>
                          <w:divsChild>
                            <w:div w:id="52972042">
                              <w:marLeft w:val="0"/>
                              <w:marRight w:val="0"/>
                              <w:marTop w:val="0"/>
                              <w:marBottom w:val="0"/>
                              <w:divBdr>
                                <w:top w:val="none" w:sz="0" w:space="0" w:color="auto"/>
                                <w:left w:val="none" w:sz="0" w:space="0" w:color="auto"/>
                                <w:bottom w:val="none" w:sz="0" w:space="0" w:color="auto"/>
                                <w:right w:val="none" w:sz="0" w:space="0" w:color="auto"/>
                              </w:divBdr>
                              <w:divsChild>
                                <w:div w:id="377124499">
                                  <w:marLeft w:val="0"/>
                                  <w:marRight w:val="0"/>
                                  <w:marTop w:val="0"/>
                                  <w:marBottom w:val="0"/>
                                  <w:divBdr>
                                    <w:top w:val="none" w:sz="0" w:space="0" w:color="auto"/>
                                    <w:left w:val="none" w:sz="0" w:space="0" w:color="auto"/>
                                    <w:bottom w:val="none" w:sz="0" w:space="0" w:color="auto"/>
                                    <w:right w:val="none" w:sz="0" w:space="0" w:color="auto"/>
                                  </w:divBdr>
                                  <w:divsChild>
                                    <w:div w:id="774787865">
                                      <w:marLeft w:val="0"/>
                                      <w:marRight w:val="0"/>
                                      <w:marTop w:val="0"/>
                                      <w:marBottom w:val="0"/>
                                      <w:divBdr>
                                        <w:top w:val="none" w:sz="0" w:space="0" w:color="auto"/>
                                        <w:left w:val="none" w:sz="0" w:space="0" w:color="auto"/>
                                        <w:bottom w:val="none" w:sz="0" w:space="0" w:color="auto"/>
                                        <w:right w:val="none" w:sz="0" w:space="0" w:color="auto"/>
                                      </w:divBdr>
                                      <w:divsChild>
                                        <w:div w:id="951400690">
                                          <w:marLeft w:val="0"/>
                                          <w:marRight w:val="0"/>
                                          <w:marTop w:val="0"/>
                                          <w:marBottom w:val="0"/>
                                          <w:divBdr>
                                            <w:top w:val="none" w:sz="0" w:space="0" w:color="auto"/>
                                            <w:left w:val="none" w:sz="0" w:space="0" w:color="auto"/>
                                            <w:bottom w:val="none" w:sz="0" w:space="0" w:color="auto"/>
                                            <w:right w:val="none" w:sz="0" w:space="0" w:color="auto"/>
                                          </w:divBdr>
                                          <w:divsChild>
                                            <w:div w:id="566306623">
                                              <w:marLeft w:val="0"/>
                                              <w:marRight w:val="0"/>
                                              <w:marTop w:val="0"/>
                                              <w:marBottom w:val="0"/>
                                              <w:divBdr>
                                                <w:top w:val="single" w:sz="4" w:space="0" w:color="F5F5F5"/>
                                                <w:left w:val="single" w:sz="4" w:space="0" w:color="F5F5F5"/>
                                                <w:bottom w:val="single" w:sz="4" w:space="0" w:color="F5F5F5"/>
                                                <w:right w:val="single" w:sz="4" w:space="0" w:color="F5F5F5"/>
                                              </w:divBdr>
                                              <w:divsChild>
                                                <w:div w:id="1379623700">
                                                  <w:marLeft w:val="0"/>
                                                  <w:marRight w:val="0"/>
                                                  <w:marTop w:val="0"/>
                                                  <w:marBottom w:val="0"/>
                                                  <w:divBdr>
                                                    <w:top w:val="none" w:sz="0" w:space="0" w:color="auto"/>
                                                    <w:left w:val="none" w:sz="0" w:space="0" w:color="auto"/>
                                                    <w:bottom w:val="none" w:sz="0" w:space="0" w:color="auto"/>
                                                    <w:right w:val="none" w:sz="0" w:space="0" w:color="auto"/>
                                                  </w:divBdr>
                                                  <w:divsChild>
                                                    <w:div w:id="13033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979484">
      <w:bodyDiv w:val="1"/>
      <w:marLeft w:val="0"/>
      <w:marRight w:val="0"/>
      <w:marTop w:val="0"/>
      <w:marBottom w:val="0"/>
      <w:divBdr>
        <w:top w:val="none" w:sz="0" w:space="0" w:color="auto"/>
        <w:left w:val="none" w:sz="0" w:space="0" w:color="auto"/>
        <w:bottom w:val="none" w:sz="0" w:space="0" w:color="auto"/>
        <w:right w:val="none" w:sz="0" w:space="0" w:color="auto"/>
      </w:divBdr>
      <w:divsChild>
        <w:div w:id="2071267190">
          <w:marLeft w:val="0"/>
          <w:marRight w:val="0"/>
          <w:marTop w:val="0"/>
          <w:marBottom w:val="0"/>
          <w:divBdr>
            <w:top w:val="none" w:sz="0" w:space="0" w:color="auto"/>
            <w:left w:val="none" w:sz="0" w:space="0" w:color="auto"/>
            <w:bottom w:val="none" w:sz="0" w:space="0" w:color="auto"/>
            <w:right w:val="none" w:sz="0" w:space="0" w:color="auto"/>
          </w:divBdr>
          <w:divsChild>
            <w:div w:id="1864396050">
              <w:marLeft w:val="0"/>
              <w:marRight w:val="0"/>
              <w:marTop w:val="0"/>
              <w:marBottom w:val="0"/>
              <w:divBdr>
                <w:top w:val="none" w:sz="0" w:space="0" w:color="auto"/>
                <w:left w:val="none" w:sz="0" w:space="0" w:color="auto"/>
                <w:bottom w:val="none" w:sz="0" w:space="0" w:color="auto"/>
                <w:right w:val="none" w:sz="0" w:space="0" w:color="auto"/>
              </w:divBdr>
              <w:divsChild>
                <w:div w:id="1996834530">
                  <w:marLeft w:val="0"/>
                  <w:marRight w:val="0"/>
                  <w:marTop w:val="0"/>
                  <w:marBottom w:val="0"/>
                  <w:divBdr>
                    <w:top w:val="none" w:sz="0" w:space="0" w:color="auto"/>
                    <w:left w:val="none" w:sz="0" w:space="0" w:color="auto"/>
                    <w:bottom w:val="none" w:sz="0" w:space="0" w:color="auto"/>
                    <w:right w:val="none" w:sz="0" w:space="0" w:color="auto"/>
                  </w:divBdr>
                  <w:divsChild>
                    <w:div w:id="720907220">
                      <w:marLeft w:val="0"/>
                      <w:marRight w:val="0"/>
                      <w:marTop w:val="0"/>
                      <w:marBottom w:val="0"/>
                      <w:divBdr>
                        <w:top w:val="none" w:sz="0" w:space="0" w:color="auto"/>
                        <w:left w:val="none" w:sz="0" w:space="0" w:color="auto"/>
                        <w:bottom w:val="none" w:sz="0" w:space="0" w:color="auto"/>
                        <w:right w:val="none" w:sz="0" w:space="0" w:color="auto"/>
                      </w:divBdr>
                      <w:divsChild>
                        <w:div w:id="1876037177">
                          <w:marLeft w:val="0"/>
                          <w:marRight w:val="0"/>
                          <w:marTop w:val="0"/>
                          <w:marBottom w:val="0"/>
                          <w:divBdr>
                            <w:top w:val="none" w:sz="0" w:space="0" w:color="auto"/>
                            <w:left w:val="none" w:sz="0" w:space="0" w:color="auto"/>
                            <w:bottom w:val="none" w:sz="0" w:space="0" w:color="auto"/>
                            <w:right w:val="none" w:sz="0" w:space="0" w:color="auto"/>
                          </w:divBdr>
                          <w:divsChild>
                            <w:div w:id="1509245943">
                              <w:marLeft w:val="0"/>
                              <w:marRight w:val="0"/>
                              <w:marTop w:val="0"/>
                              <w:marBottom w:val="0"/>
                              <w:divBdr>
                                <w:top w:val="none" w:sz="0" w:space="0" w:color="auto"/>
                                <w:left w:val="none" w:sz="0" w:space="0" w:color="auto"/>
                                <w:bottom w:val="none" w:sz="0" w:space="0" w:color="auto"/>
                                <w:right w:val="none" w:sz="0" w:space="0" w:color="auto"/>
                              </w:divBdr>
                              <w:divsChild>
                                <w:div w:id="513686328">
                                  <w:marLeft w:val="0"/>
                                  <w:marRight w:val="0"/>
                                  <w:marTop w:val="0"/>
                                  <w:marBottom w:val="0"/>
                                  <w:divBdr>
                                    <w:top w:val="none" w:sz="0" w:space="0" w:color="auto"/>
                                    <w:left w:val="none" w:sz="0" w:space="0" w:color="auto"/>
                                    <w:bottom w:val="none" w:sz="0" w:space="0" w:color="auto"/>
                                    <w:right w:val="none" w:sz="0" w:space="0" w:color="auto"/>
                                  </w:divBdr>
                                  <w:divsChild>
                                    <w:div w:id="989361458">
                                      <w:marLeft w:val="0"/>
                                      <w:marRight w:val="0"/>
                                      <w:marTop w:val="0"/>
                                      <w:marBottom w:val="0"/>
                                      <w:divBdr>
                                        <w:top w:val="none" w:sz="0" w:space="0" w:color="auto"/>
                                        <w:left w:val="none" w:sz="0" w:space="0" w:color="auto"/>
                                        <w:bottom w:val="none" w:sz="0" w:space="0" w:color="auto"/>
                                        <w:right w:val="none" w:sz="0" w:space="0" w:color="auto"/>
                                      </w:divBdr>
                                      <w:divsChild>
                                        <w:div w:id="238712425">
                                          <w:marLeft w:val="0"/>
                                          <w:marRight w:val="0"/>
                                          <w:marTop w:val="0"/>
                                          <w:marBottom w:val="0"/>
                                          <w:divBdr>
                                            <w:top w:val="none" w:sz="0" w:space="0" w:color="auto"/>
                                            <w:left w:val="none" w:sz="0" w:space="0" w:color="auto"/>
                                            <w:bottom w:val="none" w:sz="0" w:space="0" w:color="auto"/>
                                            <w:right w:val="none" w:sz="0" w:space="0" w:color="auto"/>
                                          </w:divBdr>
                                          <w:divsChild>
                                            <w:div w:id="478769374">
                                              <w:marLeft w:val="0"/>
                                              <w:marRight w:val="0"/>
                                              <w:marTop w:val="0"/>
                                              <w:marBottom w:val="0"/>
                                              <w:divBdr>
                                                <w:top w:val="single" w:sz="4" w:space="0" w:color="F5F5F5"/>
                                                <w:left w:val="single" w:sz="4" w:space="0" w:color="F5F5F5"/>
                                                <w:bottom w:val="single" w:sz="4" w:space="0" w:color="F5F5F5"/>
                                                <w:right w:val="single" w:sz="4" w:space="0" w:color="F5F5F5"/>
                                              </w:divBdr>
                                              <w:divsChild>
                                                <w:div w:id="826632003">
                                                  <w:marLeft w:val="0"/>
                                                  <w:marRight w:val="0"/>
                                                  <w:marTop w:val="0"/>
                                                  <w:marBottom w:val="0"/>
                                                  <w:divBdr>
                                                    <w:top w:val="none" w:sz="0" w:space="0" w:color="auto"/>
                                                    <w:left w:val="none" w:sz="0" w:space="0" w:color="auto"/>
                                                    <w:bottom w:val="none" w:sz="0" w:space="0" w:color="auto"/>
                                                    <w:right w:val="none" w:sz="0" w:space="0" w:color="auto"/>
                                                  </w:divBdr>
                                                  <w:divsChild>
                                                    <w:div w:id="1699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333042">
      <w:bodyDiv w:val="1"/>
      <w:marLeft w:val="0"/>
      <w:marRight w:val="0"/>
      <w:marTop w:val="0"/>
      <w:marBottom w:val="0"/>
      <w:divBdr>
        <w:top w:val="none" w:sz="0" w:space="0" w:color="auto"/>
        <w:left w:val="none" w:sz="0" w:space="0" w:color="auto"/>
        <w:bottom w:val="none" w:sz="0" w:space="0" w:color="auto"/>
        <w:right w:val="none" w:sz="0" w:space="0" w:color="auto"/>
      </w:divBdr>
      <w:divsChild>
        <w:div w:id="1981037100">
          <w:marLeft w:val="0"/>
          <w:marRight w:val="0"/>
          <w:marTop w:val="0"/>
          <w:marBottom w:val="0"/>
          <w:divBdr>
            <w:top w:val="none" w:sz="0" w:space="0" w:color="auto"/>
            <w:left w:val="none" w:sz="0" w:space="0" w:color="auto"/>
            <w:bottom w:val="none" w:sz="0" w:space="0" w:color="auto"/>
            <w:right w:val="none" w:sz="0" w:space="0" w:color="auto"/>
          </w:divBdr>
          <w:divsChild>
            <w:div w:id="1901550731">
              <w:marLeft w:val="0"/>
              <w:marRight w:val="0"/>
              <w:marTop w:val="0"/>
              <w:marBottom w:val="0"/>
              <w:divBdr>
                <w:top w:val="none" w:sz="0" w:space="0" w:color="auto"/>
                <w:left w:val="none" w:sz="0" w:space="0" w:color="auto"/>
                <w:bottom w:val="none" w:sz="0" w:space="0" w:color="auto"/>
                <w:right w:val="none" w:sz="0" w:space="0" w:color="auto"/>
              </w:divBdr>
              <w:divsChild>
                <w:div w:id="1286501981">
                  <w:marLeft w:val="0"/>
                  <w:marRight w:val="0"/>
                  <w:marTop w:val="0"/>
                  <w:marBottom w:val="0"/>
                  <w:divBdr>
                    <w:top w:val="none" w:sz="0" w:space="0" w:color="auto"/>
                    <w:left w:val="none" w:sz="0" w:space="0" w:color="auto"/>
                    <w:bottom w:val="none" w:sz="0" w:space="0" w:color="auto"/>
                    <w:right w:val="none" w:sz="0" w:space="0" w:color="auto"/>
                  </w:divBdr>
                  <w:divsChild>
                    <w:div w:id="591745315">
                      <w:marLeft w:val="0"/>
                      <w:marRight w:val="0"/>
                      <w:marTop w:val="0"/>
                      <w:marBottom w:val="0"/>
                      <w:divBdr>
                        <w:top w:val="none" w:sz="0" w:space="0" w:color="auto"/>
                        <w:left w:val="none" w:sz="0" w:space="0" w:color="auto"/>
                        <w:bottom w:val="none" w:sz="0" w:space="0" w:color="auto"/>
                        <w:right w:val="none" w:sz="0" w:space="0" w:color="auto"/>
                      </w:divBdr>
                      <w:divsChild>
                        <w:div w:id="804586384">
                          <w:marLeft w:val="0"/>
                          <w:marRight w:val="0"/>
                          <w:marTop w:val="0"/>
                          <w:marBottom w:val="0"/>
                          <w:divBdr>
                            <w:top w:val="none" w:sz="0" w:space="0" w:color="auto"/>
                            <w:left w:val="none" w:sz="0" w:space="0" w:color="auto"/>
                            <w:bottom w:val="none" w:sz="0" w:space="0" w:color="auto"/>
                            <w:right w:val="none" w:sz="0" w:space="0" w:color="auto"/>
                          </w:divBdr>
                          <w:divsChild>
                            <w:div w:id="1837845277">
                              <w:marLeft w:val="0"/>
                              <w:marRight w:val="0"/>
                              <w:marTop w:val="0"/>
                              <w:marBottom w:val="0"/>
                              <w:divBdr>
                                <w:top w:val="none" w:sz="0" w:space="0" w:color="auto"/>
                                <w:left w:val="none" w:sz="0" w:space="0" w:color="auto"/>
                                <w:bottom w:val="none" w:sz="0" w:space="0" w:color="auto"/>
                                <w:right w:val="none" w:sz="0" w:space="0" w:color="auto"/>
                              </w:divBdr>
                              <w:divsChild>
                                <w:div w:id="80957308">
                                  <w:marLeft w:val="0"/>
                                  <w:marRight w:val="0"/>
                                  <w:marTop w:val="0"/>
                                  <w:marBottom w:val="0"/>
                                  <w:divBdr>
                                    <w:top w:val="none" w:sz="0" w:space="0" w:color="auto"/>
                                    <w:left w:val="none" w:sz="0" w:space="0" w:color="auto"/>
                                    <w:bottom w:val="none" w:sz="0" w:space="0" w:color="auto"/>
                                    <w:right w:val="none" w:sz="0" w:space="0" w:color="auto"/>
                                  </w:divBdr>
                                  <w:divsChild>
                                    <w:div w:id="499387907">
                                      <w:marLeft w:val="0"/>
                                      <w:marRight w:val="0"/>
                                      <w:marTop w:val="0"/>
                                      <w:marBottom w:val="0"/>
                                      <w:divBdr>
                                        <w:top w:val="none" w:sz="0" w:space="0" w:color="auto"/>
                                        <w:left w:val="none" w:sz="0" w:space="0" w:color="auto"/>
                                        <w:bottom w:val="none" w:sz="0" w:space="0" w:color="auto"/>
                                        <w:right w:val="none" w:sz="0" w:space="0" w:color="auto"/>
                                      </w:divBdr>
                                      <w:divsChild>
                                        <w:div w:id="725563557">
                                          <w:marLeft w:val="0"/>
                                          <w:marRight w:val="0"/>
                                          <w:marTop w:val="0"/>
                                          <w:marBottom w:val="0"/>
                                          <w:divBdr>
                                            <w:top w:val="none" w:sz="0" w:space="0" w:color="auto"/>
                                            <w:left w:val="none" w:sz="0" w:space="0" w:color="auto"/>
                                            <w:bottom w:val="none" w:sz="0" w:space="0" w:color="auto"/>
                                            <w:right w:val="none" w:sz="0" w:space="0" w:color="auto"/>
                                          </w:divBdr>
                                          <w:divsChild>
                                            <w:div w:id="493911740">
                                              <w:marLeft w:val="0"/>
                                              <w:marRight w:val="0"/>
                                              <w:marTop w:val="0"/>
                                              <w:marBottom w:val="0"/>
                                              <w:divBdr>
                                                <w:top w:val="single" w:sz="4" w:space="0" w:color="F5F5F5"/>
                                                <w:left w:val="single" w:sz="4" w:space="0" w:color="F5F5F5"/>
                                                <w:bottom w:val="single" w:sz="4" w:space="0" w:color="F5F5F5"/>
                                                <w:right w:val="single" w:sz="4" w:space="0" w:color="F5F5F5"/>
                                              </w:divBdr>
                                              <w:divsChild>
                                                <w:div w:id="171923233">
                                                  <w:marLeft w:val="0"/>
                                                  <w:marRight w:val="0"/>
                                                  <w:marTop w:val="0"/>
                                                  <w:marBottom w:val="0"/>
                                                  <w:divBdr>
                                                    <w:top w:val="none" w:sz="0" w:space="0" w:color="auto"/>
                                                    <w:left w:val="none" w:sz="0" w:space="0" w:color="auto"/>
                                                    <w:bottom w:val="none" w:sz="0" w:space="0" w:color="auto"/>
                                                    <w:right w:val="none" w:sz="0" w:space="0" w:color="auto"/>
                                                  </w:divBdr>
                                                  <w:divsChild>
                                                    <w:div w:id="2604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817362">
      <w:bodyDiv w:val="1"/>
      <w:marLeft w:val="0"/>
      <w:marRight w:val="0"/>
      <w:marTop w:val="0"/>
      <w:marBottom w:val="0"/>
      <w:divBdr>
        <w:top w:val="none" w:sz="0" w:space="0" w:color="auto"/>
        <w:left w:val="none" w:sz="0" w:space="0" w:color="auto"/>
        <w:bottom w:val="none" w:sz="0" w:space="0" w:color="auto"/>
        <w:right w:val="none" w:sz="0" w:space="0" w:color="auto"/>
      </w:divBdr>
    </w:div>
    <w:div w:id="1682968805">
      <w:bodyDiv w:val="1"/>
      <w:marLeft w:val="0"/>
      <w:marRight w:val="0"/>
      <w:marTop w:val="0"/>
      <w:marBottom w:val="0"/>
      <w:divBdr>
        <w:top w:val="none" w:sz="0" w:space="0" w:color="auto"/>
        <w:left w:val="none" w:sz="0" w:space="0" w:color="auto"/>
        <w:bottom w:val="none" w:sz="0" w:space="0" w:color="auto"/>
        <w:right w:val="none" w:sz="0" w:space="0" w:color="auto"/>
      </w:divBdr>
      <w:divsChild>
        <w:div w:id="1278754603">
          <w:marLeft w:val="0"/>
          <w:marRight w:val="0"/>
          <w:marTop w:val="0"/>
          <w:marBottom w:val="0"/>
          <w:divBdr>
            <w:top w:val="none" w:sz="0" w:space="0" w:color="auto"/>
            <w:left w:val="none" w:sz="0" w:space="0" w:color="auto"/>
            <w:bottom w:val="none" w:sz="0" w:space="0" w:color="auto"/>
            <w:right w:val="none" w:sz="0" w:space="0" w:color="auto"/>
          </w:divBdr>
          <w:divsChild>
            <w:div w:id="180435263">
              <w:marLeft w:val="0"/>
              <w:marRight w:val="0"/>
              <w:marTop w:val="0"/>
              <w:marBottom w:val="0"/>
              <w:divBdr>
                <w:top w:val="none" w:sz="0" w:space="0" w:color="auto"/>
                <w:left w:val="none" w:sz="0" w:space="0" w:color="auto"/>
                <w:bottom w:val="none" w:sz="0" w:space="0" w:color="auto"/>
                <w:right w:val="none" w:sz="0" w:space="0" w:color="auto"/>
              </w:divBdr>
              <w:divsChild>
                <w:div w:id="1437285704">
                  <w:marLeft w:val="0"/>
                  <w:marRight w:val="0"/>
                  <w:marTop w:val="0"/>
                  <w:marBottom w:val="0"/>
                  <w:divBdr>
                    <w:top w:val="none" w:sz="0" w:space="0" w:color="auto"/>
                    <w:left w:val="none" w:sz="0" w:space="0" w:color="auto"/>
                    <w:bottom w:val="none" w:sz="0" w:space="0" w:color="auto"/>
                    <w:right w:val="none" w:sz="0" w:space="0" w:color="auto"/>
                  </w:divBdr>
                  <w:divsChild>
                    <w:div w:id="14427808">
                      <w:marLeft w:val="0"/>
                      <w:marRight w:val="0"/>
                      <w:marTop w:val="0"/>
                      <w:marBottom w:val="0"/>
                      <w:divBdr>
                        <w:top w:val="none" w:sz="0" w:space="0" w:color="auto"/>
                        <w:left w:val="none" w:sz="0" w:space="0" w:color="auto"/>
                        <w:bottom w:val="none" w:sz="0" w:space="0" w:color="auto"/>
                        <w:right w:val="none" w:sz="0" w:space="0" w:color="auto"/>
                      </w:divBdr>
                      <w:divsChild>
                        <w:div w:id="2036229481">
                          <w:marLeft w:val="0"/>
                          <w:marRight w:val="0"/>
                          <w:marTop w:val="0"/>
                          <w:marBottom w:val="0"/>
                          <w:divBdr>
                            <w:top w:val="none" w:sz="0" w:space="0" w:color="auto"/>
                            <w:left w:val="none" w:sz="0" w:space="0" w:color="auto"/>
                            <w:bottom w:val="none" w:sz="0" w:space="0" w:color="auto"/>
                            <w:right w:val="none" w:sz="0" w:space="0" w:color="auto"/>
                          </w:divBdr>
                          <w:divsChild>
                            <w:div w:id="1614289925">
                              <w:marLeft w:val="0"/>
                              <w:marRight w:val="0"/>
                              <w:marTop w:val="0"/>
                              <w:marBottom w:val="0"/>
                              <w:divBdr>
                                <w:top w:val="none" w:sz="0" w:space="0" w:color="auto"/>
                                <w:left w:val="none" w:sz="0" w:space="0" w:color="auto"/>
                                <w:bottom w:val="none" w:sz="0" w:space="0" w:color="auto"/>
                                <w:right w:val="none" w:sz="0" w:space="0" w:color="auto"/>
                              </w:divBdr>
                              <w:divsChild>
                                <w:div w:id="1957061101">
                                  <w:marLeft w:val="0"/>
                                  <w:marRight w:val="0"/>
                                  <w:marTop w:val="0"/>
                                  <w:marBottom w:val="0"/>
                                  <w:divBdr>
                                    <w:top w:val="none" w:sz="0" w:space="0" w:color="auto"/>
                                    <w:left w:val="none" w:sz="0" w:space="0" w:color="auto"/>
                                    <w:bottom w:val="none" w:sz="0" w:space="0" w:color="auto"/>
                                    <w:right w:val="none" w:sz="0" w:space="0" w:color="auto"/>
                                  </w:divBdr>
                                  <w:divsChild>
                                    <w:div w:id="27729848">
                                      <w:marLeft w:val="0"/>
                                      <w:marRight w:val="0"/>
                                      <w:marTop w:val="0"/>
                                      <w:marBottom w:val="0"/>
                                      <w:divBdr>
                                        <w:top w:val="none" w:sz="0" w:space="0" w:color="auto"/>
                                        <w:left w:val="none" w:sz="0" w:space="0" w:color="auto"/>
                                        <w:bottom w:val="none" w:sz="0" w:space="0" w:color="auto"/>
                                        <w:right w:val="none" w:sz="0" w:space="0" w:color="auto"/>
                                      </w:divBdr>
                                      <w:divsChild>
                                        <w:div w:id="110245161">
                                          <w:marLeft w:val="0"/>
                                          <w:marRight w:val="0"/>
                                          <w:marTop w:val="0"/>
                                          <w:marBottom w:val="0"/>
                                          <w:divBdr>
                                            <w:top w:val="none" w:sz="0" w:space="0" w:color="auto"/>
                                            <w:left w:val="none" w:sz="0" w:space="0" w:color="auto"/>
                                            <w:bottom w:val="none" w:sz="0" w:space="0" w:color="auto"/>
                                            <w:right w:val="none" w:sz="0" w:space="0" w:color="auto"/>
                                          </w:divBdr>
                                          <w:divsChild>
                                            <w:div w:id="79566613">
                                              <w:marLeft w:val="0"/>
                                              <w:marRight w:val="0"/>
                                              <w:marTop w:val="0"/>
                                              <w:marBottom w:val="0"/>
                                              <w:divBdr>
                                                <w:top w:val="single" w:sz="4" w:space="0" w:color="F5F5F5"/>
                                                <w:left w:val="single" w:sz="4" w:space="0" w:color="F5F5F5"/>
                                                <w:bottom w:val="single" w:sz="4" w:space="0" w:color="F5F5F5"/>
                                                <w:right w:val="single" w:sz="4" w:space="0" w:color="F5F5F5"/>
                                              </w:divBdr>
                                              <w:divsChild>
                                                <w:div w:id="1464150880">
                                                  <w:marLeft w:val="0"/>
                                                  <w:marRight w:val="0"/>
                                                  <w:marTop w:val="0"/>
                                                  <w:marBottom w:val="0"/>
                                                  <w:divBdr>
                                                    <w:top w:val="none" w:sz="0" w:space="0" w:color="auto"/>
                                                    <w:left w:val="none" w:sz="0" w:space="0" w:color="auto"/>
                                                    <w:bottom w:val="none" w:sz="0" w:space="0" w:color="auto"/>
                                                    <w:right w:val="none" w:sz="0" w:space="0" w:color="auto"/>
                                                  </w:divBdr>
                                                  <w:divsChild>
                                                    <w:div w:id="7791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443069">
      <w:bodyDiv w:val="1"/>
      <w:marLeft w:val="0"/>
      <w:marRight w:val="0"/>
      <w:marTop w:val="0"/>
      <w:marBottom w:val="0"/>
      <w:divBdr>
        <w:top w:val="none" w:sz="0" w:space="0" w:color="auto"/>
        <w:left w:val="none" w:sz="0" w:space="0" w:color="auto"/>
        <w:bottom w:val="none" w:sz="0" w:space="0" w:color="auto"/>
        <w:right w:val="none" w:sz="0" w:space="0" w:color="auto"/>
      </w:divBdr>
    </w:div>
    <w:div w:id="1913464550">
      <w:bodyDiv w:val="1"/>
      <w:marLeft w:val="0"/>
      <w:marRight w:val="0"/>
      <w:marTop w:val="0"/>
      <w:marBottom w:val="0"/>
      <w:divBdr>
        <w:top w:val="none" w:sz="0" w:space="0" w:color="auto"/>
        <w:left w:val="none" w:sz="0" w:space="0" w:color="auto"/>
        <w:bottom w:val="none" w:sz="0" w:space="0" w:color="auto"/>
        <w:right w:val="none" w:sz="0" w:space="0" w:color="auto"/>
      </w:divBdr>
      <w:divsChild>
        <w:div w:id="2010402951">
          <w:marLeft w:val="0"/>
          <w:marRight w:val="0"/>
          <w:marTop w:val="0"/>
          <w:marBottom w:val="0"/>
          <w:divBdr>
            <w:top w:val="none" w:sz="0" w:space="0" w:color="auto"/>
            <w:left w:val="none" w:sz="0" w:space="0" w:color="auto"/>
            <w:bottom w:val="none" w:sz="0" w:space="0" w:color="auto"/>
            <w:right w:val="none" w:sz="0" w:space="0" w:color="auto"/>
          </w:divBdr>
          <w:divsChild>
            <w:div w:id="1898126634">
              <w:marLeft w:val="0"/>
              <w:marRight w:val="0"/>
              <w:marTop w:val="0"/>
              <w:marBottom w:val="0"/>
              <w:divBdr>
                <w:top w:val="none" w:sz="0" w:space="0" w:color="auto"/>
                <w:left w:val="none" w:sz="0" w:space="0" w:color="auto"/>
                <w:bottom w:val="none" w:sz="0" w:space="0" w:color="auto"/>
                <w:right w:val="none" w:sz="0" w:space="0" w:color="auto"/>
              </w:divBdr>
              <w:divsChild>
                <w:div w:id="228807872">
                  <w:marLeft w:val="0"/>
                  <w:marRight w:val="0"/>
                  <w:marTop w:val="0"/>
                  <w:marBottom w:val="0"/>
                  <w:divBdr>
                    <w:top w:val="none" w:sz="0" w:space="0" w:color="auto"/>
                    <w:left w:val="none" w:sz="0" w:space="0" w:color="auto"/>
                    <w:bottom w:val="none" w:sz="0" w:space="0" w:color="auto"/>
                    <w:right w:val="none" w:sz="0" w:space="0" w:color="auto"/>
                  </w:divBdr>
                  <w:divsChild>
                    <w:div w:id="829371059">
                      <w:marLeft w:val="0"/>
                      <w:marRight w:val="0"/>
                      <w:marTop w:val="0"/>
                      <w:marBottom w:val="0"/>
                      <w:divBdr>
                        <w:top w:val="none" w:sz="0" w:space="0" w:color="auto"/>
                        <w:left w:val="none" w:sz="0" w:space="0" w:color="auto"/>
                        <w:bottom w:val="none" w:sz="0" w:space="0" w:color="auto"/>
                        <w:right w:val="none" w:sz="0" w:space="0" w:color="auto"/>
                      </w:divBdr>
                      <w:divsChild>
                        <w:div w:id="1810635679">
                          <w:marLeft w:val="0"/>
                          <w:marRight w:val="0"/>
                          <w:marTop w:val="0"/>
                          <w:marBottom w:val="0"/>
                          <w:divBdr>
                            <w:top w:val="none" w:sz="0" w:space="0" w:color="auto"/>
                            <w:left w:val="none" w:sz="0" w:space="0" w:color="auto"/>
                            <w:bottom w:val="none" w:sz="0" w:space="0" w:color="auto"/>
                            <w:right w:val="none" w:sz="0" w:space="0" w:color="auto"/>
                          </w:divBdr>
                          <w:divsChild>
                            <w:div w:id="52627896">
                              <w:marLeft w:val="0"/>
                              <w:marRight w:val="0"/>
                              <w:marTop w:val="0"/>
                              <w:marBottom w:val="0"/>
                              <w:divBdr>
                                <w:top w:val="none" w:sz="0" w:space="0" w:color="auto"/>
                                <w:left w:val="none" w:sz="0" w:space="0" w:color="auto"/>
                                <w:bottom w:val="none" w:sz="0" w:space="0" w:color="auto"/>
                                <w:right w:val="none" w:sz="0" w:space="0" w:color="auto"/>
                              </w:divBdr>
                              <w:divsChild>
                                <w:div w:id="869876284">
                                  <w:marLeft w:val="0"/>
                                  <w:marRight w:val="0"/>
                                  <w:marTop w:val="0"/>
                                  <w:marBottom w:val="0"/>
                                  <w:divBdr>
                                    <w:top w:val="none" w:sz="0" w:space="0" w:color="auto"/>
                                    <w:left w:val="none" w:sz="0" w:space="0" w:color="auto"/>
                                    <w:bottom w:val="none" w:sz="0" w:space="0" w:color="auto"/>
                                    <w:right w:val="none" w:sz="0" w:space="0" w:color="auto"/>
                                  </w:divBdr>
                                  <w:divsChild>
                                    <w:div w:id="184297389">
                                      <w:marLeft w:val="0"/>
                                      <w:marRight w:val="0"/>
                                      <w:marTop w:val="0"/>
                                      <w:marBottom w:val="0"/>
                                      <w:divBdr>
                                        <w:top w:val="none" w:sz="0" w:space="0" w:color="auto"/>
                                        <w:left w:val="none" w:sz="0" w:space="0" w:color="auto"/>
                                        <w:bottom w:val="none" w:sz="0" w:space="0" w:color="auto"/>
                                        <w:right w:val="none" w:sz="0" w:space="0" w:color="auto"/>
                                      </w:divBdr>
                                      <w:divsChild>
                                        <w:div w:id="731855706">
                                          <w:marLeft w:val="0"/>
                                          <w:marRight w:val="0"/>
                                          <w:marTop w:val="0"/>
                                          <w:marBottom w:val="0"/>
                                          <w:divBdr>
                                            <w:top w:val="none" w:sz="0" w:space="0" w:color="auto"/>
                                            <w:left w:val="none" w:sz="0" w:space="0" w:color="auto"/>
                                            <w:bottom w:val="none" w:sz="0" w:space="0" w:color="auto"/>
                                            <w:right w:val="none" w:sz="0" w:space="0" w:color="auto"/>
                                          </w:divBdr>
                                          <w:divsChild>
                                            <w:div w:id="508715963">
                                              <w:marLeft w:val="0"/>
                                              <w:marRight w:val="0"/>
                                              <w:marTop w:val="0"/>
                                              <w:marBottom w:val="0"/>
                                              <w:divBdr>
                                                <w:top w:val="single" w:sz="4" w:space="0" w:color="F5F5F5"/>
                                                <w:left w:val="single" w:sz="4" w:space="0" w:color="F5F5F5"/>
                                                <w:bottom w:val="single" w:sz="4" w:space="0" w:color="F5F5F5"/>
                                                <w:right w:val="single" w:sz="4" w:space="0" w:color="F5F5F5"/>
                                              </w:divBdr>
                                              <w:divsChild>
                                                <w:div w:id="810944877">
                                                  <w:marLeft w:val="0"/>
                                                  <w:marRight w:val="0"/>
                                                  <w:marTop w:val="0"/>
                                                  <w:marBottom w:val="0"/>
                                                  <w:divBdr>
                                                    <w:top w:val="none" w:sz="0" w:space="0" w:color="auto"/>
                                                    <w:left w:val="none" w:sz="0" w:space="0" w:color="auto"/>
                                                    <w:bottom w:val="none" w:sz="0" w:space="0" w:color="auto"/>
                                                    <w:right w:val="none" w:sz="0" w:space="0" w:color="auto"/>
                                                  </w:divBdr>
                                                  <w:divsChild>
                                                    <w:div w:id="8475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264083">
      <w:bodyDiv w:val="1"/>
      <w:marLeft w:val="0"/>
      <w:marRight w:val="0"/>
      <w:marTop w:val="0"/>
      <w:marBottom w:val="0"/>
      <w:divBdr>
        <w:top w:val="none" w:sz="0" w:space="0" w:color="auto"/>
        <w:left w:val="none" w:sz="0" w:space="0" w:color="auto"/>
        <w:bottom w:val="none" w:sz="0" w:space="0" w:color="auto"/>
        <w:right w:val="none" w:sz="0" w:space="0" w:color="auto"/>
      </w:divBdr>
    </w:div>
    <w:div w:id="2125995507">
      <w:bodyDiv w:val="1"/>
      <w:marLeft w:val="0"/>
      <w:marRight w:val="0"/>
      <w:marTop w:val="0"/>
      <w:marBottom w:val="0"/>
      <w:divBdr>
        <w:top w:val="none" w:sz="0" w:space="0" w:color="auto"/>
        <w:left w:val="none" w:sz="0" w:space="0" w:color="auto"/>
        <w:bottom w:val="none" w:sz="0" w:space="0" w:color="auto"/>
        <w:right w:val="none" w:sz="0" w:space="0" w:color="auto"/>
      </w:divBdr>
      <w:divsChild>
        <w:div w:id="2135826474">
          <w:marLeft w:val="0"/>
          <w:marRight w:val="0"/>
          <w:marTop w:val="0"/>
          <w:marBottom w:val="0"/>
          <w:divBdr>
            <w:top w:val="none" w:sz="0" w:space="0" w:color="auto"/>
            <w:left w:val="none" w:sz="0" w:space="0" w:color="auto"/>
            <w:bottom w:val="none" w:sz="0" w:space="0" w:color="auto"/>
            <w:right w:val="none" w:sz="0" w:space="0" w:color="auto"/>
          </w:divBdr>
          <w:divsChild>
            <w:div w:id="451752950">
              <w:marLeft w:val="0"/>
              <w:marRight w:val="0"/>
              <w:marTop w:val="0"/>
              <w:marBottom w:val="0"/>
              <w:divBdr>
                <w:top w:val="none" w:sz="0" w:space="0" w:color="auto"/>
                <w:left w:val="none" w:sz="0" w:space="0" w:color="auto"/>
                <w:bottom w:val="none" w:sz="0" w:space="0" w:color="auto"/>
                <w:right w:val="none" w:sz="0" w:space="0" w:color="auto"/>
              </w:divBdr>
              <w:divsChild>
                <w:div w:id="1517190600">
                  <w:marLeft w:val="0"/>
                  <w:marRight w:val="0"/>
                  <w:marTop w:val="0"/>
                  <w:marBottom w:val="0"/>
                  <w:divBdr>
                    <w:top w:val="none" w:sz="0" w:space="0" w:color="auto"/>
                    <w:left w:val="none" w:sz="0" w:space="0" w:color="auto"/>
                    <w:bottom w:val="none" w:sz="0" w:space="0" w:color="auto"/>
                    <w:right w:val="none" w:sz="0" w:space="0" w:color="auto"/>
                  </w:divBdr>
                  <w:divsChild>
                    <w:div w:id="2016688931">
                      <w:marLeft w:val="0"/>
                      <w:marRight w:val="0"/>
                      <w:marTop w:val="0"/>
                      <w:marBottom w:val="0"/>
                      <w:divBdr>
                        <w:top w:val="none" w:sz="0" w:space="0" w:color="auto"/>
                        <w:left w:val="none" w:sz="0" w:space="0" w:color="auto"/>
                        <w:bottom w:val="none" w:sz="0" w:space="0" w:color="auto"/>
                        <w:right w:val="none" w:sz="0" w:space="0" w:color="auto"/>
                      </w:divBdr>
                      <w:divsChild>
                        <w:div w:id="737632606">
                          <w:marLeft w:val="0"/>
                          <w:marRight w:val="0"/>
                          <w:marTop w:val="0"/>
                          <w:marBottom w:val="0"/>
                          <w:divBdr>
                            <w:top w:val="none" w:sz="0" w:space="0" w:color="auto"/>
                            <w:left w:val="none" w:sz="0" w:space="0" w:color="auto"/>
                            <w:bottom w:val="none" w:sz="0" w:space="0" w:color="auto"/>
                            <w:right w:val="none" w:sz="0" w:space="0" w:color="auto"/>
                          </w:divBdr>
                          <w:divsChild>
                            <w:div w:id="1431975874">
                              <w:marLeft w:val="0"/>
                              <w:marRight w:val="0"/>
                              <w:marTop w:val="0"/>
                              <w:marBottom w:val="0"/>
                              <w:divBdr>
                                <w:top w:val="none" w:sz="0" w:space="0" w:color="auto"/>
                                <w:left w:val="none" w:sz="0" w:space="0" w:color="auto"/>
                                <w:bottom w:val="none" w:sz="0" w:space="0" w:color="auto"/>
                                <w:right w:val="none" w:sz="0" w:space="0" w:color="auto"/>
                              </w:divBdr>
                              <w:divsChild>
                                <w:div w:id="1190409505">
                                  <w:marLeft w:val="0"/>
                                  <w:marRight w:val="0"/>
                                  <w:marTop w:val="0"/>
                                  <w:marBottom w:val="0"/>
                                  <w:divBdr>
                                    <w:top w:val="none" w:sz="0" w:space="0" w:color="auto"/>
                                    <w:left w:val="none" w:sz="0" w:space="0" w:color="auto"/>
                                    <w:bottom w:val="none" w:sz="0" w:space="0" w:color="auto"/>
                                    <w:right w:val="none" w:sz="0" w:space="0" w:color="auto"/>
                                  </w:divBdr>
                                  <w:divsChild>
                                    <w:div w:id="48848567">
                                      <w:marLeft w:val="0"/>
                                      <w:marRight w:val="0"/>
                                      <w:marTop w:val="0"/>
                                      <w:marBottom w:val="0"/>
                                      <w:divBdr>
                                        <w:top w:val="none" w:sz="0" w:space="0" w:color="auto"/>
                                        <w:left w:val="none" w:sz="0" w:space="0" w:color="auto"/>
                                        <w:bottom w:val="none" w:sz="0" w:space="0" w:color="auto"/>
                                        <w:right w:val="none" w:sz="0" w:space="0" w:color="auto"/>
                                      </w:divBdr>
                                      <w:divsChild>
                                        <w:div w:id="695427302">
                                          <w:marLeft w:val="0"/>
                                          <w:marRight w:val="0"/>
                                          <w:marTop w:val="0"/>
                                          <w:marBottom w:val="0"/>
                                          <w:divBdr>
                                            <w:top w:val="none" w:sz="0" w:space="0" w:color="auto"/>
                                            <w:left w:val="none" w:sz="0" w:space="0" w:color="auto"/>
                                            <w:bottom w:val="none" w:sz="0" w:space="0" w:color="auto"/>
                                            <w:right w:val="none" w:sz="0" w:space="0" w:color="auto"/>
                                          </w:divBdr>
                                          <w:divsChild>
                                            <w:div w:id="2040354693">
                                              <w:marLeft w:val="0"/>
                                              <w:marRight w:val="0"/>
                                              <w:marTop w:val="0"/>
                                              <w:marBottom w:val="0"/>
                                              <w:divBdr>
                                                <w:top w:val="single" w:sz="4" w:space="0" w:color="F5F5F5"/>
                                                <w:left w:val="single" w:sz="4" w:space="0" w:color="F5F5F5"/>
                                                <w:bottom w:val="single" w:sz="4" w:space="0" w:color="F5F5F5"/>
                                                <w:right w:val="single" w:sz="4" w:space="0" w:color="F5F5F5"/>
                                              </w:divBdr>
                                              <w:divsChild>
                                                <w:div w:id="1206453361">
                                                  <w:marLeft w:val="0"/>
                                                  <w:marRight w:val="0"/>
                                                  <w:marTop w:val="0"/>
                                                  <w:marBottom w:val="0"/>
                                                  <w:divBdr>
                                                    <w:top w:val="none" w:sz="0" w:space="0" w:color="auto"/>
                                                    <w:left w:val="none" w:sz="0" w:space="0" w:color="auto"/>
                                                    <w:bottom w:val="none" w:sz="0" w:space="0" w:color="auto"/>
                                                    <w:right w:val="none" w:sz="0" w:space="0" w:color="auto"/>
                                                  </w:divBdr>
                                                  <w:divsChild>
                                                    <w:div w:id="11638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AF011-FED6-477A-B771-DDE220B1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6612</Words>
  <Characters>37694</Characters>
  <Application>Microsoft Office Word</Application>
  <DocSecurity>0</DocSecurity>
  <Lines>314</Lines>
  <Paragraphs>88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Identifying different types of intermediaries in innovation networks: some evidence from a regional policy framework</vt:lpstr>
      <vt:lpstr>Identifying different types of intermediaries in innovation networks: some evidence from a regional policy framework</vt:lpstr>
    </vt:vector>
  </TitlesOfParts>
  <Company>Hewlett-Packard</Company>
  <LinksUpToDate>false</LinksUpToDate>
  <CharactersWithSpaces>44218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different types of intermediaries in innovation networks: some evidence from a regional policy framework</dc:title>
  <dc:creator>Fede-R</dc:creator>
  <cp:lastModifiedBy>Raffaella CAVAZZI</cp:lastModifiedBy>
  <cp:revision>2</cp:revision>
  <cp:lastPrinted>2013-08-13T15:14:00Z</cp:lastPrinted>
  <dcterms:created xsi:type="dcterms:W3CDTF">2017-03-03T09:13:00Z</dcterms:created>
  <dcterms:modified xsi:type="dcterms:W3CDTF">2017-03-03T09:13:00Z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ser Name_1">
    <vt:lpwstr>f.rossi@bbk.ac.uk@www.mendeley.com</vt:lpwstr>
  </property>
</Properties>
</file>