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E113A" w14:textId="77777777" w:rsidR="00926E32" w:rsidRDefault="00926E32" w:rsidP="00926E32">
      <w:pPr>
        <w:spacing w:after="0" w:line="276" w:lineRule="auto"/>
        <w:jc w:val="center"/>
        <w:rPr>
          <w:rFonts w:ascii="Calibri" w:hAnsi="Calibri"/>
          <w:b/>
          <w:sz w:val="24"/>
          <w:szCs w:val="24"/>
          <w:lang w:val="en-US"/>
        </w:rPr>
      </w:pPr>
      <w:bookmarkStart w:id="0" w:name="_GoBack"/>
      <w:bookmarkEnd w:id="0"/>
      <w:r>
        <w:rPr>
          <w:rFonts w:ascii="Calibri" w:hAnsi="Calibri"/>
          <w:b/>
          <w:sz w:val="24"/>
          <w:szCs w:val="24"/>
          <w:lang w:val="en-US"/>
        </w:rPr>
        <w:t>Introduction to a Symposium on</w:t>
      </w:r>
    </w:p>
    <w:p w14:paraId="636707BE" w14:textId="77777777" w:rsidR="00926E32" w:rsidRDefault="00926E32" w:rsidP="00926E32">
      <w:pPr>
        <w:spacing w:after="0" w:line="276" w:lineRule="auto"/>
        <w:jc w:val="center"/>
        <w:rPr>
          <w:rFonts w:ascii="Calibri" w:hAnsi="Calibri"/>
          <w:b/>
          <w:sz w:val="24"/>
          <w:szCs w:val="24"/>
          <w:lang w:val="en-US"/>
        </w:rPr>
      </w:pPr>
      <w:r w:rsidRPr="00926E32">
        <w:rPr>
          <w:rFonts w:ascii="Calibri" w:hAnsi="Calibri"/>
          <w:b/>
          <w:sz w:val="24"/>
          <w:szCs w:val="24"/>
          <w:lang w:val="en-US"/>
        </w:rPr>
        <w:t>NEW CHALLENGE</w:t>
      </w:r>
      <w:r>
        <w:rPr>
          <w:rFonts w:ascii="Calibri" w:hAnsi="Calibri"/>
          <w:b/>
          <w:sz w:val="24"/>
          <w:szCs w:val="24"/>
          <w:lang w:val="en-US"/>
        </w:rPr>
        <w:t>S FOR PUBLIC SECTOR ACCOUNTING:</w:t>
      </w:r>
    </w:p>
    <w:p w14:paraId="75E928A2" w14:textId="791038E8" w:rsidR="00926E32" w:rsidRDefault="00926E32" w:rsidP="00926E32">
      <w:pPr>
        <w:spacing w:line="276" w:lineRule="auto"/>
        <w:jc w:val="center"/>
        <w:rPr>
          <w:rFonts w:ascii="Calibri" w:hAnsi="Calibri"/>
          <w:b/>
          <w:sz w:val="24"/>
          <w:szCs w:val="24"/>
          <w:lang w:val="en-US"/>
        </w:rPr>
      </w:pPr>
      <w:r w:rsidRPr="00926E32">
        <w:rPr>
          <w:rFonts w:ascii="Calibri" w:hAnsi="Calibri"/>
          <w:b/>
          <w:sz w:val="24"/>
          <w:szCs w:val="24"/>
          <w:lang w:val="en-US"/>
        </w:rPr>
        <w:t>IPSAS, BUDGETARY REPORTING AND NATIONAL AC</w:t>
      </w:r>
      <w:r>
        <w:rPr>
          <w:rFonts w:ascii="Calibri" w:hAnsi="Calibri"/>
          <w:b/>
          <w:sz w:val="24"/>
          <w:szCs w:val="24"/>
          <w:lang w:val="en-US"/>
        </w:rPr>
        <w:t>COUNTS</w:t>
      </w:r>
    </w:p>
    <w:p w14:paraId="0E2F443F" w14:textId="2FDCED6E" w:rsidR="00926E32" w:rsidRDefault="00926E32" w:rsidP="006F2461">
      <w:pPr>
        <w:spacing w:after="0" w:line="276" w:lineRule="auto"/>
        <w:jc w:val="center"/>
        <w:rPr>
          <w:rFonts w:ascii="Calibri" w:hAnsi="Calibri"/>
          <w:sz w:val="24"/>
          <w:szCs w:val="24"/>
          <w:lang w:val="en-US"/>
        </w:rPr>
      </w:pPr>
      <w:r w:rsidRPr="00926E32">
        <w:rPr>
          <w:rFonts w:ascii="Calibri" w:hAnsi="Calibri"/>
          <w:sz w:val="24"/>
          <w:szCs w:val="24"/>
          <w:lang w:val="en-US"/>
        </w:rPr>
        <w:t>Francesca Manes</w:t>
      </w:r>
      <w:r w:rsidR="00DA71CF">
        <w:rPr>
          <w:rFonts w:ascii="Calibri" w:hAnsi="Calibri"/>
          <w:sz w:val="24"/>
          <w:szCs w:val="24"/>
          <w:lang w:val="en-US"/>
        </w:rPr>
        <w:t xml:space="preserve"> </w:t>
      </w:r>
      <w:r w:rsidRPr="00926E32">
        <w:rPr>
          <w:rFonts w:ascii="Calibri" w:hAnsi="Calibri"/>
          <w:sz w:val="24"/>
          <w:szCs w:val="24"/>
          <w:lang w:val="en-US"/>
        </w:rPr>
        <w:t>Rossi</w:t>
      </w:r>
    </w:p>
    <w:p w14:paraId="4E096E0C" w14:textId="25D8DF32" w:rsidR="00926E32" w:rsidRPr="006F2461" w:rsidRDefault="00926E32" w:rsidP="00926E32">
      <w:pPr>
        <w:spacing w:line="276" w:lineRule="auto"/>
        <w:jc w:val="center"/>
        <w:rPr>
          <w:rFonts w:ascii="Calibri" w:hAnsi="Calibri"/>
          <w:i/>
          <w:sz w:val="24"/>
          <w:szCs w:val="24"/>
          <w:lang w:val="en-US"/>
        </w:rPr>
      </w:pPr>
      <w:r w:rsidRPr="006F2461">
        <w:rPr>
          <w:rFonts w:ascii="Calibri" w:hAnsi="Calibri"/>
          <w:i/>
          <w:sz w:val="24"/>
          <w:szCs w:val="24"/>
          <w:lang w:val="en-US"/>
        </w:rPr>
        <w:t>Department of Management and Information Technology, University of Salerno, Italy</w:t>
      </w:r>
    </w:p>
    <w:p w14:paraId="4659EFF7" w14:textId="3B77E2A2" w:rsidR="00926E32" w:rsidRDefault="00926E32" w:rsidP="006F2461">
      <w:pPr>
        <w:spacing w:after="0" w:line="276" w:lineRule="auto"/>
        <w:jc w:val="center"/>
        <w:rPr>
          <w:rFonts w:ascii="Calibri" w:hAnsi="Calibri"/>
          <w:sz w:val="24"/>
          <w:szCs w:val="24"/>
          <w:lang w:val="en-US"/>
        </w:rPr>
      </w:pPr>
      <w:r w:rsidRPr="00926E32">
        <w:rPr>
          <w:rFonts w:ascii="Calibri" w:hAnsi="Calibri"/>
          <w:sz w:val="24"/>
          <w:szCs w:val="24"/>
          <w:lang w:val="en-US"/>
        </w:rPr>
        <w:t>Susana Jorge</w:t>
      </w:r>
    </w:p>
    <w:p w14:paraId="77342DEC" w14:textId="5784E098" w:rsidR="006F2461" w:rsidRPr="006F2461" w:rsidRDefault="006F2461" w:rsidP="006F2461">
      <w:pPr>
        <w:spacing w:after="0" w:line="276" w:lineRule="auto"/>
        <w:jc w:val="center"/>
        <w:rPr>
          <w:rFonts w:ascii="Calibri" w:hAnsi="Calibri"/>
          <w:i/>
          <w:sz w:val="24"/>
          <w:szCs w:val="24"/>
          <w:lang w:val="en-US"/>
        </w:rPr>
      </w:pPr>
      <w:r w:rsidRPr="006F2461">
        <w:rPr>
          <w:rFonts w:ascii="Calibri" w:hAnsi="Calibri"/>
          <w:i/>
          <w:sz w:val="24"/>
          <w:szCs w:val="24"/>
          <w:lang w:val="en-US"/>
        </w:rPr>
        <w:t>Faculty of Economics, University of Coimbra, Portugal</w:t>
      </w:r>
    </w:p>
    <w:p w14:paraId="27D2A807" w14:textId="68FCAC82" w:rsidR="006F2461" w:rsidRPr="006F2461" w:rsidRDefault="006F2461" w:rsidP="00926E32">
      <w:pPr>
        <w:spacing w:line="276" w:lineRule="auto"/>
        <w:jc w:val="center"/>
        <w:rPr>
          <w:rFonts w:ascii="Calibri" w:hAnsi="Calibri"/>
          <w:i/>
          <w:sz w:val="24"/>
          <w:szCs w:val="24"/>
          <w:lang w:val="en-US"/>
        </w:rPr>
      </w:pPr>
      <w:r w:rsidRPr="006F2461">
        <w:rPr>
          <w:rFonts w:ascii="Calibri" w:hAnsi="Calibri"/>
          <w:i/>
          <w:sz w:val="24"/>
          <w:szCs w:val="24"/>
          <w:lang w:val="en-US"/>
        </w:rPr>
        <w:t>CICP – Research Centre in Political Science, University of Minho, Portugal</w:t>
      </w:r>
    </w:p>
    <w:p w14:paraId="13716B89" w14:textId="4FF61E7D" w:rsidR="00926E32" w:rsidRPr="002B6967" w:rsidRDefault="00926E32" w:rsidP="006F2461">
      <w:pPr>
        <w:spacing w:after="0" w:line="276" w:lineRule="auto"/>
        <w:jc w:val="center"/>
        <w:rPr>
          <w:rFonts w:ascii="Calibri" w:hAnsi="Calibri"/>
          <w:sz w:val="24"/>
          <w:szCs w:val="24"/>
        </w:rPr>
      </w:pPr>
      <w:r w:rsidRPr="002B6967">
        <w:rPr>
          <w:rFonts w:ascii="Calibri" w:hAnsi="Calibri"/>
          <w:sz w:val="24"/>
          <w:szCs w:val="24"/>
        </w:rPr>
        <w:t>Maria Antónia Jesus</w:t>
      </w:r>
    </w:p>
    <w:p w14:paraId="1638317D" w14:textId="1E3919A1" w:rsidR="006F2461" w:rsidRPr="002B6967" w:rsidRDefault="006F2461" w:rsidP="00926E32">
      <w:pPr>
        <w:spacing w:line="276" w:lineRule="auto"/>
        <w:jc w:val="center"/>
        <w:rPr>
          <w:rFonts w:ascii="Calibri" w:hAnsi="Calibri"/>
          <w:i/>
          <w:sz w:val="24"/>
          <w:szCs w:val="24"/>
        </w:rPr>
      </w:pPr>
      <w:r w:rsidRPr="002B6967">
        <w:rPr>
          <w:rFonts w:ascii="Calibri" w:hAnsi="Calibri"/>
          <w:i/>
          <w:sz w:val="24"/>
          <w:szCs w:val="24"/>
        </w:rPr>
        <w:t>BRU-UNIDE, Lisbon University Institute, Portugal</w:t>
      </w:r>
    </w:p>
    <w:p w14:paraId="3C4F7988" w14:textId="0447B578" w:rsidR="00926E32" w:rsidRPr="005B14AF" w:rsidRDefault="00926E32" w:rsidP="006F2461">
      <w:pPr>
        <w:spacing w:after="0" w:line="276" w:lineRule="auto"/>
        <w:jc w:val="center"/>
        <w:rPr>
          <w:rFonts w:ascii="Calibri" w:hAnsi="Calibri"/>
          <w:sz w:val="24"/>
          <w:szCs w:val="24"/>
          <w:lang w:val="en-US"/>
        </w:rPr>
      </w:pPr>
      <w:r w:rsidRPr="005B14AF">
        <w:rPr>
          <w:rFonts w:ascii="Calibri" w:hAnsi="Calibri"/>
          <w:sz w:val="24"/>
          <w:szCs w:val="24"/>
          <w:lang w:val="en-US"/>
        </w:rPr>
        <w:t xml:space="preserve">Eugenio </w:t>
      </w:r>
      <w:proofErr w:type="spellStart"/>
      <w:r w:rsidRPr="005B14AF">
        <w:rPr>
          <w:rFonts w:ascii="Calibri" w:hAnsi="Calibri"/>
          <w:sz w:val="24"/>
          <w:szCs w:val="24"/>
          <w:lang w:val="en-US"/>
        </w:rPr>
        <w:t>Caperchione</w:t>
      </w:r>
      <w:proofErr w:type="spellEnd"/>
    </w:p>
    <w:p w14:paraId="089A3156" w14:textId="4484C984" w:rsidR="006F2461" w:rsidRPr="006F2461" w:rsidRDefault="006F2461" w:rsidP="006F2461">
      <w:pPr>
        <w:spacing w:line="276" w:lineRule="auto"/>
        <w:jc w:val="center"/>
        <w:rPr>
          <w:rFonts w:ascii="Calibri" w:hAnsi="Calibri"/>
          <w:i/>
          <w:sz w:val="24"/>
          <w:szCs w:val="24"/>
          <w:lang w:val="en-US"/>
        </w:rPr>
      </w:pPr>
      <w:r w:rsidRPr="006F2461">
        <w:rPr>
          <w:rFonts w:ascii="Calibri" w:hAnsi="Calibri"/>
          <w:i/>
          <w:sz w:val="24"/>
          <w:szCs w:val="24"/>
          <w:lang w:val="en-US"/>
        </w:rPr>
        <w:t xml:space="preserve">Department of </w:t>
      </w:r>
      <w:r>
        <w:rPr>
          <w:rFonts w:ascii="Calibri" w:hAnsi="Calibri"/>
          <w:i/>
          <w:sz w:val="24"/>
          <w:szCs w:val="24"/>
          <w:lang w:val="en-US"/>
        </w:rPr>
        <w:t>Economics</w:t>
      </w:r>
      <w:r w:rsidRPr="006F2461">
        <w:rPr>
          <w:rFonts w:ascii="Calibri" w:hAnsi="Calibri"/>
          <w:i/>
          <w:sz w:val="24"/>
          <w:szCs w:val="24"/>
          <w:lang w:val="en-US"/>
        </w:rPr>
        <w:t xml:space="preserve">, University of </w:t>
      </w:r>
      <w:r>
        <w:rPr>
          <w:rFonts w:ascii="Calibri" w:hAnsi="Calibri"/>
          <w:i/>
          <w:sz w:val="24"/>
          <w:szCs w:val="24"/>
          <w:lang w:val="en-US"/>
        </w:rPr>
        <w:t>Modena and Reggio Emilia</w:t>
      </w:r>
      <w:r w:rsidRPr="006F2461">
        <w:rPr>
          <w:rFonts w:ascii="Calibri" w:hAnsi="Calibri"/>
          <w:i/>
          <w:sz w:val="24"/>
          <w:szCs w:val="24"/>
          <w:lang w:val="en-US"/>
        </w:rPr>
        <w:t>, Italy</w:t>
      </w:r>
    </w:p>
    <w:p w14:paraId="4F2731A5" w14:textId="77777777" w:rsidR="006F2461" w:rsidRPr="00926E32" w:rsidRDefault="006F2461" w:rsidP="00926E32">
      <w:pPr>
        <w:spacing w:line="276" w:lineRule="auto"/>
        <w:jc w:val="center"/>
        <w:rPr>
          <w:rFonts w:ascii="Calibri" w:hAnsi="Calibri"/>
          <w:sz w:val="24"/>
          <w:szCs w:val="24"/>
          <w:lang w:val="en-US"/>
        </w:rPr>
      </w:pPr>
    </w:p>
    <w:p w14:paraId="7B8453F5" w14:textId="53B19EAF" w:rsidR="008C3A1B" w:rsidRPr="008C3A1B" w:rsidRDefault="00FA27AB" w:rsidP="00A02D3F">
      <w:pPr>
        <w:spacing w:after="0" w:line="480" w:lineRule="auto"/>
        <w:jc w:val="both"/>
        <w:rPr>
          <w:rFonts w:ascii="Calibri" w:hAnsi="Calibri"/>
          <w:sz w:val="24"/>
          <w:szCs w:val="24"/>
          <w:lang w:val="en-US"/>
        </w:rPr>
      </w:pPr>
      <w:r w:rsidRPr="00FA6580">
        <w:rPr>
          <w:rFonts w:ascii="Calibri" w:hAnsi="Calibri"/>
          <w:sz w:val="24"/>
          <w:szCs w:val="24"/>
          <w:lang w:val="en-US"/>
        </w:rPr>
        <w:t xml:space="preserve">This special issue of the </w:t>
      </w:r>
      <w:r w:rsidRPr="00FA6580">
        <w:rPr>
          <w:rFonts w:ascii="Calibri" w:hAnsi="Calibri"/>
          <w:i/>
          <w:sz w:val="24"/>
          <w:szCs w:val="24"/>
          <w:lang w:val="en-US"/>
        </w:rPr>
        <w:t xml:space="preserve">International Journal </w:t>
      </w:r>
      <w:r w:rsidR="00A40D2F" w:rsidRPr="00FA6580">
        <w:rPr>
          <w:rFonts w:ascii="Calibri" w:hAnsi="Calibri"/>
          <w:i/>
          <w:sz w:val="24"/>
          <w:szCs w:val="24"/>
          <w:lang w:val="en-US"/>
        </w:rPr>
        <w:t>of Public Administration</w:t>
      </w:r>
      <w:r w:rsidR="005533A4" w:rsidRPr="00FA6580">
        <w:rPr>
          <w:rFonts w:ascii="Calibri" w:hAnsi="Calibri"/>
          <w:sz w:val="24"/>
          <w:szCs w:val="24"/>
          <w:lang w:val="en-US"/>
        </w:rPr>
        <w:t xml:space="preserve"> gathers a symposium of papers</w:t>
      </w:r>
      <w:r w:rsidR="00943DD4">
        <w:rPr>
          <w:rFonts w:ascii="Calibri" w:hAnsi="Calibri"/>
          <w:sz w:val="24"/>
          <w:szCs w:val="24"/>
          <w:lang w:val="en-US"/>
        </w:rPr>
        <w:t xml:space="preserve"> selected</w:t>
      </w:r>
      <w:r w:rsidR="0072661A">
        <w:rPr>
          <w:rFonts w:ascii="Calibri" w:hAnsi="Calibri"/>
          <w:sz w:val="24"/>
          <w:szCs w:val="24"/>
          <w:lang w:val="en-US"/>
        </w:rPr>
        <w:t xml:space="preserve"> </w:t>
      </w:r>
      <w:r w:rsidR="00943DD4">
        <w:rPr>
          <w:rFonts w:ascii="Calibri" w:hAnsi="Calibri"/>
          <w:sz w:val="24"/>
          <w:szCs w:val="24"/>
          <w:lang w:val="en-US"/>
        </w:rPr>
        <w:t>from those</w:t>
      </w:r>
      <w:r w:rsidR="005533A4" w:rsidRPr="00FA6580">
        <w:rPr>
          <w:rFonts w:ascii="Calibri" w:hAnsi="Calibri"/>
          <w:sz w:val="24"/>
          <w:szCs w:val="24"/>
          <w:lang w:val="en-US"/>
        </w:rPr>
        <w:t xml:space="preserve"> presented at the </w:t>
      </w:r>
      <w:r w:rsidR="007B4037" w:rsidRPr="00FA6580">
        <w:rPr>
          <w:rFonts w:ascii="Calibri" w:hAnsi="Calibri"/>
          <w:sz w:val="24"/>
          <w:szCs w:val="24"/>
          <w:lang w:val="en-US"/>
        </w:rPr>
        <w:t>«European Group of Public Administration (</w:t>
      </w:r>
      <w:r w:rsidR="005533A4" w:rsidRPr="00FA6580">
        <w:rPr>
          <w:rFonts w:ascii="Calibri" w:hAnsi="Calibri"/>
          <w:sz w:val="24"/>
          <w:szCs w:val="24"/>
          <w:lang w:val="en-US"/>
        </w:rPr>
        <w:t>EGPA</w:t>
      </w:r>
      <w:r w:rsidR="007B4037" w:rsidRPr="00FA6580">
        <w:rPr>
          <w:rFonts w:ascii="Calibri" w:hAnsi="Calibri"/>
          <w:sz w:val="24"/>
          <w:szCs w:val="24"/>
          <w:lang w:val="en-US"/>
        </w:rPr>
        <w:t>)»</w:t>
      </w:r>
      <w:r w:rsidR="005533A4" w:rsidRPr="00FA6580">
        <w:rPr>
          <w:rFonts w:ascii="Calibri" w:hAnsi="Calibri"/>
          <w:sz w:val="24"/>
          <w:szCs w:val="24"/>
          <w:lang w:val="en-US"/>
        </w:rPr>
        <w:t xml:space="preserve"> Permanen</w:t>
      </w:r>
      <w:r w:rsidR="007B4037" w:rsidRPr="00FA6580">
        <w:rPr>
          <w:rFonts w:ascii="Calibri" w:hAnsi="Calibri"/>
          <w:sz w:val="24"/>
          <w:szCs w:val="24"/>
          <w:lang w:val="en-US"/>
        </w:rPr>
        <w:t>t Study Group XII Spring W</w:t>
      </w:r>
      <w:r w:rsidR="005533A4" w:rsidRPr="00FA6580">
        <w:rPr>
          <w:rFonts w:ascii="Calibri" w:hAnsi="Calibri"/>
          <w:sz w:val="24"/>
          <w:szCs w:val="24"/>
          <w:lang w:val="en-US"/>
        </w:rPr>
        <w:t>orkshop, happened in Lisbon in May 2014</w:t>
      </w:r>
      <w:r w:rsidR="008C3A1B">
        <w:rPr>
          <w:rFonts w:ascii="Calibri" w:hAnsi="Calibri"/>
          <w:sz w:val="24"/>
          <w:szCs w:val="24"/>
          <w:lang w:val="en-US"/>
        </w:rPr>
        <w:t>.</w:t>
      </w:r>
    </w:p>
    <w:p w14:paraId="0AE7B3BC" w14:textId="5B7C61C4" w:rsidR="008C3A1B" w:rsidRPr="008C3A1B" w:rsidRDefault="008C3A1B" w:rsidP="00A02D3F">
      <w:pPr>
        <w:spacing w:after="0" w:line="480" w:lineRule="auto"/>
        <w:jc w:val="both"/>
        <w:rPr>
          <w:rFonts w:ascii="Calibri" w:hAnsi="Calibri"/>
          <w:sz w:val="24"/>
          <w:szCs w:val="24"/>
          <w:lang w:val="en-US"/>
        </w:rPr>
      </w:pPr>
      <w:r w:rsidRPr="00FA6580">
        <w:rPr>
          <w:rFonts w:ascii="Calibri" w:hAnsi="Calibri"/>
          <w:sz w:val="24"/>
          <w:szCs w:val="24"/>
          <w:lang w:val="en-US"/>
        </w:rPr>
        <w:t xml:space="preserve">The </w:t>
      </w:r>
      <w:r>
        <w:rPr>
          <w:rFonts w:ascii="Calibri" w:hAnsi="Calibri"/>
          <w:sz w:val="24"/>
          <w:szCs w:val="24"/>
          <w:lang w:val="en-US"/>
        </w:rPr>
        <w:t>broad theme of the workshop – ‘</w:t>
      </w:r>
      <w:r w:rsidRPr="00FA6580">
        <w:rPr>
          <w:rFonts w:ascii="Calibri" w:hAnsi="Calibri"/>
          <w:bCs/>
          <w:sz w:val="24"/>
          <w:szCs w:val="24"/>
          <w:lang w:val="en-US"/>
        </w:rPr>
        <w:t>New challenges for public sector accounting: IPSASs, Budgetary Reporting and National Accounts</w:t>
      </w:r>
      <w:r>
        <w:rPr>
          <w:rFonts w:ascii="Calibri" w:hAnsi="Calibri"/>
          <w:bCs/>
          <w:sz w:val="24"/>
          <w:szCs w:val="24"/>
          <w:lang w:val="en-US"/>
        </w:rPr>
        <w:t xml:space="preserve">’ – </w:t>
      </w:r>
      <w:r w:rsidRPr="00FA6580">
        <w:rPr>
          <w:rFonts w:ascii="Calibri" w:hAnsi="Calibri"/>
          <w:bCs/>
          <w:sz w:val="24"/>
          <w:szCs w:val="24"/>
          <w:lang w:val="en-US"/>
        </w:rPr>
        <w:t xml:space="preserve">was </w:t>
      </w:r>
      <w:r>
        <w:rPr>
          <w:rFonts w:ascii="Calibri" w:hAnsi="Calibri"/>
          <w:bCs/>
          <w:sz w:val="24"/>
          <w:szCs w:val="24"/>
          <w:lang w:val="en-US"/>
        </w:rPr>
        <w:t xml:space="preserve">chosen to promote the discussion on topics that </w:t>
      </w:r>
      <w:r w:rsidR="0047175B">
        <w:rPr>
          <w:rFonts w:ascii="Calibri" w:hAnsi="Calibri"/>
          <w:bCs/>
          <w:sz w:val="24"/>
          <w:szCs w:val="24"/>
          <w:lang w:val="en-US"/>
        </w:rPr>
        <w:t>are</w:t>
      </w:r>
      <w:r>
        <w:rPr>
          <w:rFonts w:ascii="Calibri" w:hAnsi="Calibri"/>
          <w:bCs/>
          <w:sz w:val="24"/>
          <w:szCs w:val="24"/>
          <w:lang w:val="en-US"/>
        </w:rPr>
        <w:t xml:space="preserve"> </w:t>
      </w:r>
      <w:r w:rsidR="0047175B" w:rsidRPr="00FA6580">
        <w:rPr>
          <w:rFonts w:ascii="Calibri" w:hAnsi="Calibri"/>
          <w:bCs/>
          <w:sz w:val="24"/>
          <w:szCs w:val="24"/>
          <w:lang w:val="en-US"/>
        </w:rPr>
        <w:t>current</w:t>
      </w:r>
      <w:r w:rsidR="0047175B">
        <w:rPr>
          <w:rFonts w:ascii="Calibri" w:hAnsi="Calibri"/>
          <w:bCs/>
          <w:sz w:val="24"/>
          <w:szCs w:val="24"/>
          <w:lang w:val="en-US"/>
        </w:rPr>
        <w:t>ly</w:t>
      </w:r>
      <w:r w:rsidR="0047175B" w:rsidRPr="00FA6580">
        <w:rPr>
          <w:rFonts w:ascii="Calibri" w:hAnsi="Calibri"/>
          <w:bCs/>
          <w:sz w:val="24"/>
          <w:szCs w:val="24"/>
          <w:lang w:val="en-US"/>
        </w:rPr>
        <w:t xml:space="preserve"> </w:t>
      </w:r>
      <w:r w:rsidRPr="00FA6580">
        <w:rPr>
          <w:rFonts w:ascii="Calibri" w:hAnsi="Calibri"/>
          <w:bCs/>
          <w:sz w:val="24"/>
          <w:szCs w:val="24"/>
          <w:lang w:val="en-US"/>
        </w:rPr>
        <w:t xml:space="preserve">at the very heart of the </w:t>
      </w:r>
      <w:r w:rsidR="0047175B" w:rsidRPr="00FA6580">
        <w:rPr>
          <w:rFonts w:ascii="Calibri" w:hAnsi="Calibri"/>
          <w:bCs/>
          <w:sz w:val="24"/>
          <w:szCs w:val="24"/>
          <w:lang w:val="en-US"/>
        </w:rPr>
        <w:t xml:space="preserve">worldwide </w:t>
      </w:r>
      <w:r w:rsidRPr="00FA6580">
        <w:rPr>
          <w:rFonts w:ascii="Calibri" w:hAnsi="Calibri"/>
          <w:bCs/>
          <w:sz w:val="24"/>
          <w:szCs w:val="24"/>
          <w:lang w:val="en-US"/>
        </w:rPr>
        <w:t>debate concerning p</w:t>
      </w:r>
      <w:r>
        <w:rPr>
          <w:rFonts w:ascii="Calibri" w:hAnsi="Calibri"/>
          <w:bCs/>
          <w:sz w:val="24"/>
          <w:szCs w:val="24"/>
          <w:lang w:val="en-US"/>
        </w:rPr>
        <w:t>ublic sector accounting (PSA) reforms, namely</w:t>
      </w:r>
      <w:r w:rsidRPr="00943DD4">
        <w:rPr>
          <w:rFonts w:ascii="Calibri" w:hAnsi="Calibri"/>
          <w:sz w:val="24"/>
          <w:szCs w:val="24"/>
          <w:lang w:val="en-US"/>
        </w:rPr>
        <w:t>: Fiscal Policy and Budgetary Reporting, IPSASs and Harmonization in PSA, Governmental Accounting and National Accounts, EPSASs and PSA in Europe, Accountability and Consolidation</w:t>
      </w:r>
      <w:r w:rsidR="00B0077F">
        <w:rPr>
          <w:rFonts w:ascii="Calibri" w:hAnsi="Calibri"/>
          <w:sz w:val="24"/>
          <w:szCs w:val="24"/>
          <w:lang w:val="en-US"/>
        </w:rPr>
        <w:t>.</w:t>
      </w:r>
    </w:p>
    <w:p w14:paraId="677563AB" w14:textId="7DEAA829" w:rsidR="00C55F58" w:rsidRPr="00FA6580" w:rsidRDefault="005604ED" w:rsidP="00A02D3F">
      <w:pPr>
        <w:pStyle w:val="NormaleWeb"/>
        <w:spacing w:before="0" w:beforeAutospacing="0" w:after="0" w:afterAutospacing="0" w:line="480" w:lineRule="auto"/>
        <w:jc w:val="both"/>
        <w:rPr>
          <w:rFonts w:ascii="Calibri" w:hAnsi="Calibri"/>
          <w:lang w:val="en-US"/>
        </w:rPr>
      </w:pPr>
      <w:r w:rsidRPr="00FA6580">
        <w:rPr>
          <w:rFonts w:ascii="Calibri" w:hAnsi="Calibri"/>
          <w:lang w:val="en-US"/>
        </w:rPr>
        <w:t>Indeed, n</w:t>
      </w:r>
      <w:r w:rsidR="00C55F58" w:rsidRPr="00FA6580">
        <w:rPr>
          <w:rFonts w:ascii="Calibri" w:hAnsi="Calibri"/>
          <w:lang w:val="en-US"/>
        </w:rPr>
        <w:t>owadays an important debate exists within the EU about the adoption or adaptation of IPSASs (namely through European Public Sector Accounting Standards – EP</w:t>
      </w:r>
      <w:r w:rsidR="005533A4" w:rsidRPr="00FA6580">
        <w:rPr>
          <w:rFonts w:ascii="Calibri" w:hAnsi="Calibri"/>
          <w:lang w:val="en-US"/>
        </w:rPr>
        <w:t xml:space="preserve">SASs) by </w:t>
      </w:r>
      <w:r w:rsidR="00C55F58" w:rsidRPr="00FA6580">
        <w:rPr>
          <w:rFonts w:ascii="Calibri" w:hAnsi="Calibri"/>
          <w:lang w:val="en-US"/>
        </w:rPr>
        <w:t>member</w:t>
      </w:r>
      <w:r w:rsidR="00F3731A">
        <w:rPr>
          <w:rFonts w:ascii="Calibri" w:hAnsi="Calibri"/>
          <w:lang w:val="en-US"/>
        </w:rPr>
        <w:t xml:space="preserve"> </w:t>
      </w:r>
      <w:r w:rsidR="00C55F58" w:rsidRPr="00FA6580">
        <w:rPr>
          <w:rFonts w:ascii="Calibri" w:hAnsi="Calibri"/>
          <w:lang w:val="en-US"/>
        </w:rPr>
        <w:t>States in order to get high-quality financial reporting by governments</w:t>
      </w:r>
      <w:r w:rsidR="00140ED3">
        <w:rPr>
          <w:rFonts w:ascii="Calibri" w:hAnsi="Calibri"/>
          <w:lang w:val="en-US"/>
        </w:rPr>
        <w:t xml:space="preserve"> (European Commission, 2013</w:t>
      </w:r>
      <w:r w:rsidR="006C3C4F">
        <w:rPr>
          <w:rFonts w:ascii="Calibri" w:hAnsi="Calibri"/>
          <w:lang w:val="en-US"/>
        </w:rPr>
        <w:t>; Manes Rossi et al., 2014</w:t>
      </w:r>
      <w:r w:rsidR="00140ED3">
        <w:rPr>
          <w:rFonts w:ascii="Calibri" w:hAnsi="Calibri"/>
          <w:lang w:val="en-US"/>
        </w:rPr>
        <w:t>)</w:t>
      </w:r>
      <w:r w:rsidR="00C55F58" w:rsidRPr="00FA6580">
        <w:rPr>
          <w:rFonts w:ascii="Calibri" w:hAnsi="Calibri"/>
          <w:lang w:val="en-US"/>
        </w:rPr>
        <w:t xml:space="preserve">. Given that the macro accounting information (National Accounts – NA), whose outputs are used to control and assess the Maastricht Treaty criteria, is derived from micro accounting (Governmental Accounting – </w:t>
      </w:r>
      <w:r w:rsidR="00C55F58" w:rsidRPr="00FA6580">
        <w:rPr>
          <w:rFonts w:ascii="Calibri" w:hAnsi="Calibri"/>
          <w:lang w:val="en-US"/>
        </w:rPr>
        <w:lastRenderedPageBreak/>
        <w:t>GA), good quality reporting systems for accounting at micro level are demanded to assure</w:t>
      </w:r>
      <w:r w:rsidR="007B4037" w:rsidRPr="00FA6580">
        <w:rPr>
          <w:rFonts w:ascii="Calibri" w:hAnsi="Calibri"/>
          <w:lang w:val="en-US"/>
        </w:rPr>
        <w:t xml:space="preserve"> debt and deficit data, among other, </w:t>
      </w:r>
      <w:r w:rsidR="00C55F58" w:rsidRPr="00FA6580">
        <w:rPr>
          <w:rFonts w:ascii="Calibri" w:hAnsi="Calibri"/>
          <w:lang w:val="en-US"/>
        </w:rPr>
        <w:t>at accrual-based macro-accounting level</w:t>
      </w:r>
      <w:r w:rsidR="00B0077F">
        <w:rPr>
          <w:rFonts w:ascii="Calibri" w:hAnsi="Calibri"/>
          <w:lang w:val="en-US"/>
        </w:rPr>
        <w:t xml:space="preserve"> (Jesus &amp; Jorge, 2015)</w:t>
      </w:r>
      <w:r w:rsidR="00C55F58" w:rsidRPr="00FA6580">
        <w:rPr>
          <w:rFonts w:ascii="Calibri" w:hAnsi="Calibri"/>
          <w:lang w:val="en-US"/>
        </w:rPr>
        <w:t>.</w:t>
      </w:r>
    </w:p>
    <w:p w14:paraId="1D7D7DB3" w14:textId="2E422DB3" w:rsidR="00C55F58" w:rsidRPr="00FA6580" w:rsidRDefault="00C55F58" w:rsidP="00A02D3F">
      <w:pPr>
        <w:pStyle w:val="NormaleWeb"/>
        <w:spacing w:before="0" w:beforeAutospacing="0" w:after="0" w:afterAutospacing="0" w:line="480" w:lineRule="auto"/>
        <w:jc w:val="both"/>
        <w:rPr>
          <w:rFonts w:ascii="Calibri" w:hAnsi="Calibri"/>
          <w:lang w:val="en-US"/>
        </w:rPr>
      </w:pPr>
      <w:r w:rsidRPr="00FA6580">
        <w:rPr>
          <w:rFonts w:ascii="Calibri" w:hAnsi="Calibri"/>
          <w:lang w:val="en-US"/>
        </w:rPr>
        <w:t>This</w:t>
      </w:r>
      <w:r w:rsidR="00FF57A1">
        <w:rPr>
          <w:rFonts w:ascii="Calibri" w:hAnsi="Calibri"/>
          <w:lang w:val="en-US"/>
        </w:rPr>
        <w:t xml:space="preserve"> debate also </w:t>
      </w:r>
      <w:r w:rsidR="0037736C">
        <w:rPr>
          <w:rFonts w:ascii="Calibri" w:hAnsi="Calibri"/>
          <w:lang w:val="en-US"/>
        </w:rPr>
        <w:t>calls for</w:t>
      </w:r>
      <w:r w:rsidR="00FF57A1">
        <w:rPr>
          <w:rFonts w:ascii="Calibri" w:hAnsi="Calibri"/>
          <w:lang w:val="en-US"/>
        </w:rPr>
        <w:t xml:space="preserve"> a harmoniz</w:t>
      </w:r>
      <w:r w:rsidRPr="00FA6580">
        <w:rPr>
          <w:rFonts w:ascii="Calibri" w:hAnsi="Calibri"/>
          <w:lang w:val="en-US"/>
        </w:rPr>
        <w:t>ed micro-accounting system</w:t>
      </w:r>
      <w:r w:rsidR="00D10AC4" w:rsidRPr="00FA6580">
        <w:rPr>
          <w:rFonts w:ascii="Calibri" w:hAnsi="Calibri"/>
          <w:lang w:val="en-US"/>
        </w:rPr>
        <w:t>, including consolidated and whole-of-government accounts,</w:t>
      </w:r>
      <w:r w:rsidRPr="00FA6580">
        <w:rPr>
          <w:rFonts w:ascii="Calibri" w:hAnsi="Calibri"/>
          <w:lang w:val="en-US"/>
        </w:rPr>
        <w:t xml:space="preserve"> to obtain more transparency and </w:t>
      </w:r>
      <w:r w:rsidR="00D10AC4" w:rsidRPr="00FA6580">
        <w:rPr>
          <w:rFonts w:ascii="Calibri" w:hAnsi="Calibri"/>
          <w:lang w:val="en-US"/>
        </w:rPr>
        <w:t xml:space="preserve">improved </w:t>
      </w:r>
      <w:r w:rsidRPr="00FA6580">
        <w:rPr>
          <w:rFonts w:ascii="Calibri" w:hAnsi="Calibri"/>
          <w:lang w:val="en-US"/>
        </w:rPr>
        <w:t>quality in GA across the EU member</w:t>
      </w:r>
      <w:r w:rsidR="00F3731A">
        <w:rPr>
          <w:rFonts w:ascii="Calibri" w:hAnsi="Calibri"/>
          <w:lang w:val="en-US"/>
        </w:rPr>
        <w:t xml:space="preserve"> </w:t>
      </w:r>
      <w:r w:rsidRPr="00FA6580">
        <w:rPr>
          <w:rFonts w:ascii="Calibri" w:hAnsi="Calibri"/>
          <w:lang w:val="en-US"/>
        </w:rPr>
        <w:t>S</w:t>
      </w:r>
      <w:r w:rsidR="002D35CD">
        <w:rPr>
          <w:rFonts w:ascii="Calibri" w:hAnsi="Calibri"/>
          <w:lang w:val="en-US"/>
        </w:rPr>
        <w:t>t</w:t>
      </w:r>
      <w:r w:rsidRPr="00FA6580">
        <w:rPr>
          <w:rFonts w:ascii="Calibri" w:hAnsi="Calibri"/>
          <w:lang w:val="en-US"/>
        </w:rPr>
        <w:t>ates</w:t>
      </w:r>
      <w:r w:rsidR="002D35CD">
        <w:rPr>
          <w:rFonts w:ascii="Calibri" w:hAnsi="Calibri"/>
          <w:lang w:val="en-US"/>
        </w:rPr>
        <w:t>,</w:t>
      </w:r>
      <w:r w:rsidRPr="00FA6580">
        <w:rPr>
          <w:rFonts w:ascii="Calibri" w:hAnsi="Calibri"/>
          <w:lang w:val="en-US"/>
        </w:rPr>
        <w:t xml:space="preserve"> so that governmental accounts </w:t>
      </w:r>
      <w:r w:rsidR="00DA71CF">
        <w:rPr>
          <w:rFonts w:ascii="Calibri" w:hAnsi="Calibri"/>
          <w:lang w:val="en-US"/>
        </w:rPr>
        <w:t>become</w:t>
      </w:r>
      <w:r w:rsidR="00DA71CF" w:rsidRPr="00FA6580">
        <w:rPr>
          <w:rFonts w:ascii="Calibri" w:hAnsi="Calibri"/>
          <w:lang w:val="en-US"/>
        </w:rPr>
        <w:t xml:space="preserve"> </w:t>
      </w:r>
      <w:r w:rsidRPr="00FA6580">
        <w:rPr>
          <w:rFonts w:ascii="Calibri" w:hAnsi="Calibri"/>
          <w:lang w:val="en-US"/>
        </w:rPr>
        <w:t xml:space="preserve">more reliable and trustable </w:t>
      </w:r>
      <w:r w:rsidR="00467C34" w:rsidRPr="00FA6580">
        <w:rPr>
          <w:rFonts w:ascii="Calibri" w:hAnsi="Calibri"/>
          <w:lang w:val="en-US"/>
        </w:rPr>
        <w:t xml:space="preserve">both to </w:t>
      </w:r>
      <w:r w:rsidR="00023CC4" w:rsidRPr="00FA6580">
        <w:rPr>
          <w:rFonts w:ascii="Calibri" w:hAnsi="Calibri"/>
          <w:lang w:val="en-US"/>
        </w:rPr>
        <w:t>governmental</w:t>
      </w:r>
      <w:r w:rsidR="00467C34" w:rsidRPr="00FA6580">
        <w:rPr>
          <w:rFonts w:ascii="Calibri" w:hAnsi="Calibri"/>
          <w:lang w:val="en-US"/>
        </w:rPr>
        <w:t xml:space="preserve"> decision-makers (namely politicians) and </w:t>
      </w:r>
      <w:r w:rsidRPr="00FA6580">
        <w:rPr>
          <w:rFonts w:ascii="Calibri" w:hAnsi="Calibri"/>
          <w:lang w:val="en-US"/>
        </w:rPr>
        <w:t>to investors in capital markets, and macroeconomic aggregates reported by these countries may be accurate</w:t>
      </w:r>
      <w:r w:rsidR="00467C34" w:rsidRPr="00FA6580">
        <w:rPr>
          <w:rFonts w:ascii="Calibri" w:hAnsi="Calibri"/>
          <w:lang w:val="en-US"/>
        </w:rPr>
        <w:t xml:space="preserve"> and comparable</w:t>
      </w:r>
      <w:r w:rsidR="002D35CD">
        <w:rPr>
          <w:rFonts w:ascii="Calibri" w:hAnsi="Calibri"/>
          <w:lang w:val="en-US"/>
        </w:rPr>
        <w:t xml:space="preserve"> (</w:t>
      </w:r>
      <w:proofErr w:type="spellStart"/>
      <w:r w:rsidR="002D35CD">
        <w:rPr>
          <w:rFonts w:ascii="Calibri" w:hAnsi="Calibri"/>
          <w:lang w:val="en-US"/>
        </w:rPr>
        <w:t>Dasí</w:t>
      </w:r>
      <w:proofErr w:type="spellEnd"/>
      <w:r w:rsidR="002D35CD">
        <w:rPr>
          <w:rFonts w:ascii="Calibri" w:hAnsi="Calibri"/>
          <w:lang w:val="en-US"/>
        </w:rPr>
        <w:t xml:space="preserve"> </w:t>
      </w:r>
      <w:r w:rsidR="002D35CD" w:rsidRPr="002D35CD">
        <w:rPr>
          <w:rFonts w:ascii="Calibri" w:hAnsi="Calibri"/>
          <w:i/>
          <w:lang w:val="en-US"/>
        </w:rPr>
        <w:t>et al.</w:t>
      </w:r>
      <w:r w:rsidR="002D35CD">
        <w:rPr>
          <w:rFonts w:ascii="Calibri" w:hAnsi="Calibri"/>
          <w:lang w:val="en-US"/>
        </w:rPr>
        <w:t>, 2013)</w:t>
      </w:r>
      <w:r w:rsidR="00D10AC4" w:rsidRPr="00FA6580">
        <w:rPr>
          <w:rFonts w:ascii="Calibri" w:hAnsi="Calibri"/>
          <w:lang w:val="en-US"/>
        </w:rPr>
        <w:t xml:space="preserve">. </w:t>
      </w:r>
      <w:r w:rsidRPr="00FA6580">
        <w:rPr>
          <w:rFonts w:ascii="Calibri" w:hAnsi="Calibri"/>
          <w:lang w:val="en-US"/>
        </w:rPr>
        <w:t xml:space="preserve">Nevertheless, one remaining question is whether the IPSASs approach, covering </w:t>
      </w:r>
      <w:r w:rsidR="00023CC4" w:rsidRPr="00FA6580">
        <w:rPr>
          <w:rFonts w:ascii="Calibri" w:hAnsi="Calibri"/>
          <w:lang w:val="en-US"/>
        </w:rPr>
        <w:t xml:space="preserve">essentially </w:t>
      </w:r>
      <w:r w:rsidRPr="00FA6580">
        <w:rPr>
          <w:rFonts w:ascii="Calibri" w:hAnsi="Calibri"/>
          <w:lang w:val="en-US"/>
        </w:rPr>
        <w:t xml:space="preserve">financial reporting systems, is the most suitable to avoid problems of </w:t>
      </w:r>
      <w:r w:rsidR="005604ED" w:rsidRPr="00FA6580">
        <w:rPr>
          <w:rFonts w:ascii="Calibri" w:hAnsi="Calibri"/>
          <w:lang w:val="en-US"/>
        </w:rPr>
        <w:t xml:space="preserve">governmental </w:t>
      </w:r>
      <w:r w:rsidRPr="00FA6580">
        <w:rPr>
          <w:rFonts w:ascii="Calibri" w:hAnsi="Calibri"/>
          <w:lang w:val="en-US"/>
        </w:rPr>
        <w:t>deficit and debt reporting</w:t>
      </w:r>
      <w:r w:rsidR="002D35CD">
        <w:rPr>
          <w:rFonts w:ascii="Calibri" w:hAnsi="Calibri"/>
          <w:lang w:val="en-US"/>
        </w:rPr>
        <w:t xml:space="preserve"> (Benito </w:t>
      </w:r>
      <w:r w:rsidR="002D35CD" w:rsidRPr="00B0077F">
        <w:rPr>
          <w:rFonts w:ascii="Calibri" w:hAnsi="Calibri"/>
          <w:i/>
          <w:lang w:val="en-US"/>
        </w:rPr>
        <w:t>et al.</w:t>
      </w:r>
      <w:r w:rsidR="002D35CD">
        <w:rPr>
          <w:rFonts w:ascii="Calibri" w:hAnsi="Calibri"/>
          <w:lang w:val="en-US"/>
        </w:rPr>
        <w:t>, 2007)</w:t>
      </w:r>
      <w:r w:rsidRPr="00FA6580">
        <w:rPr>
          <w:rFonts w:ascii="Calibri" w:hAnsi="Calibri"/>
          <w:lang w:val="en-US"/>
        </w:rPr>
        <w:t xml:space="preserve">, considering that information to NA is obtained from the micro budgetary accounting systems, mainly </w:t>
      </w:r>
      <w:r w:rsidR="00023CC4" w:rsidRPr="00FA6580">
        <w:rPr>
          <w:rFonts w:ascii="Calibri" w:hAnsi="Calibri"/>
          <w:lang w:val="en-US"/>
        </w:rPr>
        <w:t xml:space="preserve">cash-based, hence requiring </w:t>
      </w:r>
      <w:r w:rsidRPr="00FA6580">
        <w:rPr>
          <w:rFonts w:ascii="Calibri" w:hAnsi="Calibri"/>
          <w:lang w:val="en-US"/>
        </w:rPr>
        <w:t>adjustments when translating data from micro into macro accounting</w:t>
      </w:r>
      <w:r w:rsidR="0037736C">
        <w:rPr>
          <w:rFonts w:ascii="Calibri" w:hAnsi="Calibri"/>
          <w:lang w:val="en-US"/>
        </w:rPr>
        <w:t xml:space="preserve"> (Jones, 2003; Jesus &amp; Jorge, 2015)</w:t>
      </w:r>
      <w:r w:rsidRPr="00FA6580">
        <w:rPr>
          <w:rFonts w:ascii="Calibri" w:hAnsi="Calibri"/>
          <w:lang w:val="en-US"/>
        </w:rPr>
        <w:t>. Therefore, comparability and accuracy problems remain regarding reporting within NA framework.</w:t>
      </w:r>
    </w:p>
    <w:p w14:paraId="724C090D" w14:textId="654898F2" w:rsidR="00C55F58" w:rsidRDefault="00C55F58" w:rsidP="00A02D3F">
      <w:pPr>
        <w:pStyle w:val="NormaleWeb"/>
        <w:spacing w:before="0" w:beforeAutospacing="0" w:after="0" w:afterAutospacing="0" w:line="480" w:lineRule="auto"/>
        <w:jc w:val="both"/>
        <w:rPr>
          <w:rFonts w:ascii="Calibri" w:hAnsi="Calibri"/>
          <w:lang w:val="en-US"/>
        </w:rPr>
      </w:pPr>
      <w:r w:rsidRPr="00FA6580">
        <w:rPr>
          <w:rFonts w:ascii="Calibri" w:hAnsi="Calibri"/>
          <w:lang w:val="en-US"/>
        </w:rPr>
        <w:t>This is particularly relevant</w:t>
      </w:r>
      <w:r w:rsidR="00F3731A">
        <w:rPr>
          <w:rFonts w:ascii="Calibri" w:hAnsi="Calibri"/>
          <w:lang w:val="en-US"/>
        </w:rPr>
        <w:t>,</w:t>
      </w:r>
      <w:r w:rsidRPr="00FA6580">
        <w:rPr>
          <w:rFonts w:ascii="Calibri" w:hAnsi="Calibri"/>
          <w:lang w:val="en-US"/>
        </w:rPr>
        <w:t xml:space="preserve"> in the current context of financial crisis, when a government does not accomplish the deficit and debt levels under the EU fiscal surveillance requirements, questioning the quality of those ratios reported based on NA data.</w:t>
      </w:r>
    </w:p>
    <w:p w14:paraId="7BDFC19E" w14:textId="0986590D" w:rsidR="00B5454A" w:rsidRPr="00FA6580" w:rsidRDefault="00B5454A" w:rsidP="00A02D3F">
      <w:pPr>
        <w:pStyle w:val="NormaleWeb"/>
        <w:spacing w:before="0" w:beforeAutospacing="0" w:after="0" w:afterAutospacing="0" w:line="480" w:lineRule="auto"/>
        <w:jc w:val="both"/>
        <w:rPr>
          <w:rFonts w:ascii="Calibri" w:hAnsi="Calibri"/>
          <w:lang w:val="en-US"/>
        </w:rPr>
      </w:pPr>
      <w:r>
        <w:rPr>
          <w:rFonts w:ascii="Calibri" w:hAnsi="Calibri"/>
          <w:lang w:val="en-US"/>
        </w:rPr>
        <w:t xml:space="preserve">The suitability of accounting information provided by public entities has also been discussed </w:t>
      </w:r>
      <w:r w:rsidR="0072661A">
        <w:rPr>
          <w:rFonts w:ascii="Calibri" w:hAnsi="Calibri"/>
          <w:lang w:val="en-US"/>
        </w:rPr>
        <w:t>from the perspective</w:t>
      </w:r>
      <w:r>
        <w:rPr>
          <w:rFonts w:ascii="Calibri" w:hAnsi="Calibri"/>
          <w:lang w:val="en-US"/>
        </w:rPr>
        <w:t xml:space="preserve"> of financial market</w:t>
      </w:r>
      <w:r w:rsidR="0047175B">
        <w:rPr>
          <w:rFonts w:ascii="Calibri" w:hAnsi="Calibri"/>
          <w:lang w:val="en-US"/>
        </w:rPr>
        <w:t>s</w:t>
      </w:r>
      <w:r>
        <w:rPr>
          <w:rFonts w:ascii="Calibri" w:hAnsi="Calibri"/>
          <w:lang w:val="en-US"/>
        </w:rPr>
        <w:t>: assuming that public entities can potentially issue financial instruments, they are requi</w:t>
      </w:r>
      <w:r w:rsidR="0072661A">
        <w:rPr>
          <w:rFonts w:ascii="Calibri" w:hAnsi="Calibri"/>
          <w:lang w:val="en-US"/>
        </w:rPr>
        <w:t>red to provide a wide and faithful</w:t>
      </w:r>
      <w:r>
        <w:rPr>
          <w:rFonts w:ascii="Calibri" w:hAnsi="Calibri"/>
          <w:lang w:val="en-US"/>
        </w:rPr>
        <w:t xml:space="preserve"> disclosure of their financial situation, and financial markets prefer accrual accounting. Nevertheless, it has already been underlined that </w:t>
      </w:r>
      <w:r w:rsidRPr="00B5454A">
        <w:rPr>
          <w:rFonts w:ascii="Calibri" w:hAnsi="Calibri"/>
          <w:lang w:val="en-US"/>
        </w:rPr>
        <w:t xml:space="preserve">accrual reports do not to </w:t>
      </w:r>
      <w:r>
        <w:rPr>
          <w:rFonts w:ascii="Calibri" w:hAnsi="Calibri"/>
          <w:lang w:val="en-US"/>
        </w:rPr>
        <w:t xml:space="preserve">satisfy this information needs and </w:t>
      </w:r>
      <w:r>
        <w:rPr>
          <w:rFonts w:ascii="Calibri" w:hAnsi="Calibri"/>
          <w:lang w:val="en-US"/>
        </w:rPr>
        <w:lastRenderedPageBreak/>
        <w:t xml:space="preserve">further information </w:t>
      </w:r>
      <w:r w:rsidR="0072661A">
        <w:rPr>
          <w:rFonts w:ascii="Calibri" w:hAnsi="Calibri"/>
          <w:lang w:val="en-US"/>
        </w:rPr>
        <w:t>should</w:t>
      </w:r>
      <w:r>
        <w:rPr>
          <w:rFonts w:ascii="Calibri" w:hAnsi="Calibri"/>
          <w:lang w:val="en-US"/>
        </w:rPr>
        <w:t xml:space="preserve"> be added to complement financial reporting (</w:t>
      </w:r>
      <w:proofErr w:type="spellStart"/>
      <w:r>
        <w:rPr>
          <w:rFonts w:ascii="Calibri" w:hAnsi="Calibri"/>
          <w:lang w:val="en-US"/>
        </w:rPr>
        <w:t>Caperchione</w:t>
      </w:r>
      <w:proofErr w:type="spellEnd"/>
      <w:r>
        <w:rPr>
          <w:rFonts w:ascii="Calibri" w:hAnsi="Calibri"/>
          <w:lang w:val="en-US"/>
        </w:rPr>
        <w:t xml:space="preserve"> &amp; </w:t>
      </w:r>
      <w:proofErr w:type="spellStart"/>
      <w:r>
        <w:rPr>
          <w:rFonts w:ascii="Calibri" w:hAnsi="Calibri"/>
          <w:lang w:val="en-US"/>
        </w:rPr>
        <w:t>Salvatori</w:t>
      </w:r>
      <w:proofErr w:type="spellEnd"/>
      <w:r>
        <w:rPr>
          <w:rFonts w:ascii="Calibri" w:hAnsi="Calibri"/>
          <w:lang w:val="en-US"/>
        </w:rPr>
        <w:t>, 2012)</w:t>
      </w:r>
      <w:r w:rsidRPr="00B5454A">
        <w:rPr>
          <w:rFonts w:ascii="Calibri" w:hAnsi="Calibri"/>
          <w:lang w:val="en-US"/>
        </w:rPr>
        <w:t>.</w:t>
      </w:r>
    </w:p>
    <w:p w14:paraId="6A042D6F" w14:textId="17F29980" w:rsidR="00C55F58" w:rsidRPr="00FA6580" w:rsidRDefault="00C55F58" w:rsidP="00A02D3F">
      <w:pPr>
        <w:pStyle w:val="NormaleWeb"/>
        <w:spacing w:before="0" w:beforeAutospacing="0" w:after="0" w:afterAutospacing="0" w:line="480" w:lineRule="auto"/>
        <w:jc w:val="both"/>
        <w:rPr>
          <w:rFonts w:ascii="Calibri" w:hAnsi="Calibri"/>
          <w:lang w:val="en-US"/>
        </w:rPr>
      </w:pPr>
      <w:r w:rsidRPr="00FA6580">
        <w:rPr>
          <w:rFonts w:ascii="Calibri" w:hAnsi="Calibri"/>
          <w:lang w:val="en-US"/>
        </w:rPr>
        <w:t>The relationship between governmental accounting, budgetary reporting and NA is also an important concern outside the EU context, given that supranational communities and entities (e.g. OECD</w:t>
      </w:r>
      <w:r w:rsidR="00F3731A">
        <w:rPr>
          <w:rFonts w:ascii="Calibri" w:hAnsi="Calibri"/>
          <w:lang w:val="en-US"/>
        </w:rPr>
        <w:t xml:space="preserve"> and </w:t>
      </w:r>
      <w:r w:rsidRPr="00FA6580">
        <w:rPr>
          <w:rFonts w:ascii="Calibri" w:hAnsi="Calibri"/>
          <w:lang w:val="en-US"/>
        </w:rPr>
        <w:t>IMF), as well as donor agencies, often assess governments’ performance on the basis of their National Accounts, prepared under the SNA2008 framework and following an accrual basis regime. Adding to this issue is the fact that many developing countries apply the cash-based IPSAS, so again adjustments when translating data from micro into macro accounting are required, raising questions about the reliability of the information finally reported.</w:t>
      </w:r>
    </w:p>
    <w:p w14:paraId="3D4FE2F3" w14:textId="0520083B" w:rsidR="005604ED" w:rsidRDefault="00023CC4" w:rsidP="00A02D3F">
      <w:pPr>
        <w:pStyle w:val="NormaleWeb"/>
        <w:spacing w:before="0" w:beforeAutospacing="0" w:after="0" w:afterAutospacing="0" w:line="480" w:lineRule="auto"/>
        <w:jc w:val="both"/>
        <w:rPr>
          <w:rFonts w:ascii="Calibri" w:hAnsi="Calibri"/>
          <w:lang w:val="en-US"/>
        </w:rPr>
      </w:pPr>
      <w:r w:rsidRPr="00FA6580">
        <w:rPr>
          <w:rFonts w:ascii="Calibri" w:hAnsi="Calibri"/>
          <w:lang w:val="en-US"/>
        </w:rPr>
        <w:t xml:space="preserve">Therefore, these issues are certainly demanding for attention from researchers, </w:t>
      </w:r>
      <w:r w:rsidR="00643D52">
        <w:rPr>
          <w:rFonts w:ascii="Calibri" w:hAnsi="Calibri"/>
          <w:lang w:val="en-US"/>
        </w:rPr>
        <w:t>who</w:t>
      </w:r>
      <w:r w:rsidR="00643D52" w:rsidRPr="00FA6580">
        <w:rPr>
          <w:rFonts w:ascii="Calibri" w:hAnsi="Calibri"/>
          <w:lang w:val="en-US"/>
        </w:rPr>
        <w:t xml:space="preserve"> </w:t>
      </w:r>
      <w:r w:rsidRPr="00FA6580">
        <w:rPr>
          <w:rFonts w:ascii="Calibri" w:hAnsi="Calibri"/>
          <w:lang w:val="en-US"/>
        </w:rPr>
        <w:t xml:space="preserve">should also consider that a new stage of </w:t>
      </w:r>
      <w:r w:rsidR="00DB583A">
        <w:rPr>
          <w:rFonts w:ascii="Calibri" w:hAnsi="Calibri"/>
          <w:lang w:val="en-US"/>
        </w:rPr>
        <w:t>public sector</w:t>
      </w:r>
      <w:r w:rsidRPr="00FA6580">
        <w:rPr>
          <w:rFonts w:ascii="Calibri" w:hAnsi="Calibri"/>
          <w:lang w:val="en-US"/>
        </w:rPr>
        <w:t xml:space="preserve"> accounting reforms is happening worldwide, this time not specifically addressing a movement from cash into accrual basis accounting and reporting, but towards international cross-country harmonization and further approximation to business models.</w:t>
      </w:r>
    </w:p>
    <w:p w14:paraId="08D508BC" w14:textId="46A88213" w:rsidR="00A80899" w:rsidRPr="00FA6580" w:rsidRDefault="00360DF3" w:rsidP="00A02D3F">
      <w:pPr>
        <w:spacing w:after="0" w:line="480" w:lineRule="auto"/>
        <w:jc w:val="both"/>
        <w:rPr>
          <w:rFonts w:ascii="Calibri" w:hAnsi="Calibri"/>
          <w:sz w:val="24"/>
          <w:szCs w:val="24"/>
          <w:lang w:val="en-US"/>
        </w:rPr>
      </w:pPr>
      <w:r>
        <w:rPr>
          <w:rFonts w:ascii="Calibri" w:hAnsi="Calibri"/>
          <w:sz w:val="24"/>
          <w:szCs w:val="24"/>
          <w:lang w:val="en-US"/>
        </w:rPr>
        <w:t>The papers gathered in this issue are a good</w:t>
      </w:r>
      <w:r w:rsidR="00C55F58" w:rsidRPr="00FA6580">
        <w:rPr>
          <w:rFonts w:ascii="Calibri" w:hAnsi="Calibri"/>
          <w:sz w:val="24"/>
          <w:szCs w:val="24"/>
          <w:lang w:val="en-US"/>
        </w:rPr>
        <w:t xml:space="preserve"> </w:t>
      </w:r>
      <w:r>
        <w:rPr>
          <w:rFonts w:ascii="Calibri" w:hAnsi="Calibri"/>
          <w:sz w:val="24"/>
          <w:szCs w:val="24"/>
          <w:lang w:val="en-US"/>
        </w:rPr>
        <w:t>contribution</w:t>
      </w:r>
      <w:r w:rsidR="00C55F58" w:rsidRPr="00FA6580">
        <w:rPr>
          <w:rFonts w:ascii="Calibri" w:hAnsi="Calibri"/>
          <w:sz w:val="24"/>
          <w:szCs w:val="24"/>
          <w:lang w:val="en-US"/>
        </w:rPr>
        <w:t xml:space="preserve"> </w:t>
      </w:r>
      <w:r w:rsidR="00A80899" w:rsidRPr="00FA6580">
        <w:rPr>
          <w:rFonts w:ascii="Calibri" w:hAnsi="Calibri"/>
          <w:sz w:val="24"/>
          <w:szCs w:val="24"/>
          <w:lang w:val="en-US"/>
        </w:rPr>
        <w:t xml:space="preserve">to some enlightenment </w:t>
      </w:r>
      <w:r w:rsidR="00FE1089" w:rsidRPr="00FA6580">
        <w:rPr>
          <w:rFonts w:ascii="Calibri" w:hAnsi="Calibri"/>
          <w:sz w:val="24"/>
          <w:szCs w:val="24"/>
          <w:lang w:val="en-US"/>
        </w:rPr>
        <w:t>on the questions that have been raised</w:t>
      </w:r>
      <w:r w:rsidR="0047175B">
        <w:rPr>
          <w:rFonts w:ascii="Calibri" w:hAnsi="Calibri"/>
          <w:sz w:val="24"/>
          <w:szCs w:val="24"/>
          <w:lang w:val="en-US"/>
        </w:rPr>
        <w:t xml:space="preserve"> here</w:t>
      </w:r>
      <w:r w:rsidR="00FE1089" w:rsidRPr="00FA6580">
        <w:rPr>
          <w:rFonts w:ascii="Calibri" w:hAnsi="Calibri"/>
          <w:sz w:val="24"/>
          <w:szCs w:val="24"/>
          <w:lang w:val="en-US"/>
        </w:rPr>
        <w:t>.</w:t>
      </w:r>
    </w:p>
    <w:p w14:paraId="6F7C675D" w14:textId="138EFFC6" w:rsidR="00360DF3" w:rsidRDefault="00360DF3" w:rsidP="00A02D3F">
      <w:pPr>
        <w:spacing w:after="0" w:line="480" w:lineRule="auto"/>
        <w:jc w:val="both"/>
        <w:rPr>
          <w:rFonts w:ascii="Calibri" w:hAnsi="Calibri"/>
          <w:sz w:val="24"/>
          <w:szCs w:val="24"/>
          <w:lang w:val="en-US"/>
        </w:rPr>
      </w:pPr>
      <w:r w:rsidRPr="00DE6CB3">
        <w:rPr>
          <w:rFonts w:ascii="Calibri" w:hAnsi="Calibri"/>
          <w:b/>
          <w:sz w:val="24"/>
          <w:szCs w:val="24"/>
          <w:lang w:val="en-US"/>
        </w:rPr>
        <w:t xml:space="preserve">Josette </w:t>
      </w:r>
      <w:proofErr w:type="spellStart"/>
      <w:r w:rsidRPr="00DE6CB3">
        <w:rPr>
          <w:rFonts w:ascii="Calibri" w:hAnsi="Calibri"/>
          <w:b/>
          <w:sz w:val="24"/>
          <w:szCs w:val="24"/>
          <w:lang w:val="en-US"/>
        </w:rPr>
        <w:t>Caruana</w:t>
      </w:r>
      <w:proofErr w:type="spellEnd"/>
      <w:r w:rsidRPr="00DE6CB3">
        <w:rPr>
          <w:rFonts w:ascii="Calibri" w:hAnsi="Calibri"/>
          <w:b/>
          <w:sz w:val="24"/>
          <w:szCs w:val="24"/>
          <w:lang w:val="en-US"/>
        </w:rPr>
        <w:t xml:space="preserve"> and Rowan Jones</w:t>
      </w:r>
      <w:r>
        <w:rPr>
          <w:rFonts w:ascii="Calibri" w:hAnsi="Calibri"/>
          <w:sz w:val="24"/>
          <w:szCs w:val="24"/>
          <w:lang w:val="en-US"/>
        </w:rPr>
        <w:t xml:space="preserve"> analyze </w:t>
      </w:r>
      <w:r w:rsidRPr="00DE6CB3">
        <w:rPr>
          <w:rFonts w:ascii="Calibri" w:hAnsi="Calibri"/>
          <w:sz w:val="24"/>
          <w:szCs w:val="24"/>
          <w:lang w:val="en-US"/>
        </w:rPr>
        <w:t>the EPSAS</w:t>
      </w:r>
      <w:r>
        <w:rPr>
          <w:rFonts w:ascii="Calibri" w:hAnsi="Calibri"/>
          <w:sz w:val="24"/>
          <w:szCs w:val="24"/>
          <w:lang w:val="en-US"/>
        </w:rPr>
        <w:t>s</w:t>
      </w:r>
      <w:r w:rsidRPr="00DE6CB3">
        <w:rPr>
          <w:rFonts w:ascii="Calibri" w:hAnsi="Calibri"/>
          <w:sz w:val="24"/>
          <w:szCs w:val="24"/>
          <w:lang w:val="en-US"/>
        </w:rPr>
        <w:t xml:space="preserve"> decision</w:t>
      </w:r>
      <w:r>
        <w:rPr>
          <w:rFonts w:ascii="Calibri" w:hAnsi="Calibri"/>
          <w:sz w:val="24"/>
          <w:szCs w:val="24"/>
          <w:lang w:val="en-US"/>
        </w:rPr>
        <w:t xml:space="preserve">, particularly </w:t>
      </w:r>
      <w:r w:rsidRPr="00DE6CB3">
        <w:rPr>
          <w:rFonts w:ascii="Calibri" w:hAnsi="Calibri"/>
          <w:sz w:val="24"/>
          <w:szCs w:val="24"/>
          <w:lang w:val="en-US"/>
        </w:rPr>
        <w:t>discuss</w:t>
      </w:r>
      <w:r>
        <w:rPr>
          <w:rFonts w:ascii="Calibri" w:hAnsi="Calibri"/>
          <w:sz w:val="24"/>
          <w:szCs w:val="24"/>
          <w:lang w:val="en-US"/>
        </w:rPr>
        <w:t>ing</w:t>
      </w:r>
      <w:r w:rsidRPr="00DE6CB3">
        <w:rPr>
          <w:rFonts w:ascii="Calibri" w:hAnsi="Calibri"/>
          <w:sz w:val="24"/>
          <w:szCs w:val="24"/>
          <w:lang w:val="en-US"/>
        </w:rPr>
        <w:t xml:space="preserve"> the efficacy of the proposed solution</w:t>
      </w:r>
      <w:r>
        <w:rPr>
          <w:rFonts w:ascii="Calibri" w:hAnsi="Calibri"/>
          <w:sz w:val="24"/>
          <w:szCs w:val="24"/>
          <w:lang w:val="en-US"/>
        </w:rPr>
        <w:t xml:space="preserve">. Since EPSASs have been </w:t>
      </w:r>
      <w:r w:rsidR="00C10757">
        <w:rPr>
          <w:rFonts w:ascii="Calibri" w:hAnsi="Calibri"/>
          <w:sz w:val="24"/>
          <w:szCs w:val="24"/>
          <w:lang w:val="en-US"/>
        </w:rPr>
        <w:t>claimed</w:t>
      </w:r>
      <w:r>
        <w:rPr>
          <w:rFonts w:ascii="Calibri" w:hAnsi="Calibri"/>
          <w:sz w:val="24"/>
          <w:szCs w:val="24"/>
          <w:lang w:val="en-US"/>
        </w:rPr>
        <w:t xml:space="preserve"> to the EU </w:t>
      </w:r>
      <w:r w:rsidRPr="00113D57">
        <w:rPr>
          <w:rFonts w:ascii="Calibri" w:hAnsi="Calibri"/>
          <w:sz w:val="24"/>
          <w:szCs w:val="24"/>
          <w:lang w:val="en-US"/>
        </w:rPr>
        <w:t>to improve budget</w:t>
      </w:r>
      <w:r>
        <w:rPr>
          <w:rFonts w:ascii="Calibri" w:hAnsi="Calibri"/>
          <w:sz w:val="24"/>
          <w:szCs w:val="24"/>
          <w:lang w:val="en-US"/>
        </w:rPr>
        <w:t>ary surveillance of its member</w:t>
      </w:r>
      <w:r w:rsidR="00F3731A">
        <w:rPr>
          <w:rFonts w:ascii="Calibri" w:hAnsi="Calibri"/>
          <w:sz w:val="24"/>
          <w:szCs w:val="24"/>
          <w:lang w:val="en-US"/>
        </w:rPr>
        <w:t xml:space="preserve"> </w:t>
      </w:r>
      <w:r>
        <w:rPr>
          <w:rFonts w:ascii="Calibri" w:hAnsi="Calibri"/>
          <w:sz w:val="24"/>
          <w:szCs w:val="24"/>
          <w:lang w:val="en-US"/>
        </w:rPr>
        <w:t>S</w:t>
      </w:r>
      <w:r w:rsidRPr="00113D57">
        <w:rPr>
          <w:rFonts w:ascii="Calibri" w:hAnsi="Calibri"/>
          <w:sz w:val="24"/>
          <w:szCs w:val="24"/>
          <w:lang w:val="en-US"/>
        </w:rPr>
        <w:t>tates through more reliable statistics</w:t>
      </w:r>
      <w:r>
        <w:rPr>
          <w:rFonts w:ascii="Calibri" w:hAnsi="Calibri"/>
          <w:sz w:val="24"/>
          <w:szCs w:val="24"/>
          <w:lang w:val="en-US"/>
        </w:rPr>
        <w:t xml:space="preserve">, the authors </w:t>
      </w:r>
      <w:r w:rsidR="00AD0D6D">
        <w:rPr>
          <w:rFonts w:ascii="Calibri" w:hAnsi="Calibri"/>
          <w:sz w:val="24"/>
          <w:szCs w:val="24"/>
          <w:lang w:val="en-US"/>
        </w:rPr>
        <w:t>question their need, given that</w:t>
      </w:r>
      <w:r>
        <w:rPr>
          <w:rFonts w:ascii="Calibri" w:hAnsi="Calibri"/>
          <w:sz w:val="24"/>
          <w:szCs w:val="24"/>
          <w:lang w:val="en-US"/>
        </w:rPr>
        <w:t xml:space="preserve"> governmental reporting to assess fiscal discipline is already harmonized among EU member</w:t>
      </w:r>
      <w:r w:rsidR="00F3731A">
        <w:rPr>
          <w:rFonts w:ascii="Calibri" w:hAnsi="Calibri"/>
          <w:sz w:val="24"/>
          <w:szCs w:val="24"/>
          <w:lang w:val="en-US"/>
        </w:rPr>
        <w:t xml:space="preserve"> </w:t>
      </w:r>
      <w:r>
        <w:rPr>
          <w:rFonts w:ascii="Calibri" w:hAnsi="Calibri"/>
          <w:sz w:val="24"/>
          <w:szCs w:val="24"/>
          <w:lang w:val="en-US"/>
        </w:rPr>
        <w:t xml:space="preserve">States by </w:t>
      </w:r>
      <w:r w:rsidRPr="00990F5A">
        <w:rPr>
          <w:rFonts w:ascii="Calibri" w:hAnsi="Calibri"/>
          <w:sz w:val="24"/>
          <w:szCs w:val="24"/>
          <w:lang w:val="en-US"/>
        </w:rPr>
        <w:t>the European System of National and Regional Accounts (ESA)</w:t>
      </w:r>
      <w:r>
        <w:rPr>
          <w:rFonts w:ascii="Calibri" w:hAnsi="Calibri"/>
          <w:sz w:val="24"/>
          <w:szCs w:val="24"/>
          <w:lang w:val="en-US"/>
        </w:rPr>
        <w:t>.</w:t>
      </w:r>
      <w:r w:rsidR="0072661A">
        <w:rPr>
          <w:rFonts w:ascii="Calibri" w:hAnsi="Calibri"/>
          <w:sz w:val="24"/>
          <w:szCs w:val="24"/>
          <w:lang w:val="en-US"/>
        </w:rPr>
        <w:t xml:space="preserve"> The reasons for the EPSASs project </w:t>
      </w:r>
      <w:r w:rsidR="0041035E">
        <w:rPr>
          <w:rFonts w:ascii="Calibri" w:hAnsi="Calibri"/>
          <w:sz w:val="24"/>
          <w:szCs w:val="24"/>
          <w:lang w:val="en-US"/>
        </w:rPr>
        <w:t xml:space="preserve">are widely discussed in a critical manner, </w:t>
      </w:r>
      <w:r w:rsidR="0041035E">
        <w:rPr>
          <w:rFonts w:ascii="Calibri" w:hAnsi="Calibri"/>
          <w:sz w:val="24"/>
          <w:szCs w:val="24"/>
          <w:lang w:val="en-US"/>
        </w:rPr>
        <w:lastRenderedPageBreak/>
        <w:t xml:space="preserve">grounding on documentary analysis and results discussion and raising doubts on the possibility to reconcile deficit obtained under micro and macro reporting systems. </w:t>
      </w:r>
    </w:p>
    <w:p w14:paraId="3070ACE9" w14:textId="725ABEFE" w:rsidR="00360DF3" w:rsidRPr="00F17A55" w:rsidRDefault="0092704C" w:rsidP="00A02D3F">
      <w:pPr>
        <w:spacing w:after="0" w:line="480" w:lineRule="auto"/>
        <w:jc w:val="both"/>
        <w:rPr>
          <w:rFonts w:ascii="Calibri" w:hAnsi="Calibri"/>
          <w:sz w:val="24"/>
          <w:szCs w:val="24"/>
          <w:lang w:val="en-US"/>
        </w:rPr>
      </w:pPr>
      <w:r w:rsidRPr="0092704C">
        <w:rPr>
          <w:rFonts w:ascii="Calibri" w:hAnsi="Calibri"/>
          <w:sz w:val="24"/>
          <w:szCs w:val="24"/>
          <w:lang w:val="en-US"/>
        </w:rPr>
        <w:t xml:space="preserve">Therefore, the authors argue that the EU Commission may be </w:t>
      </w:r>
      <w:r w:rsidR="0047175B" w:rsidRPr="0092704C">
        <w:rPr>
          <w:rFonts w:ascii="Calibri" w:hAnsi="Calibri"/>
          <w:sz w:val="24"/>
          <w:szCs w:val="24"/>
          <w:lang w:val="en-US"/>
        </w:rPr>
        <w:t>‘</w:t>
      </w:r>
      <w:r w:rsidRPr="0092704C">
        <w:rPr>
          <w:rFonts w:ascii="Calibri" w:hAnsi="Calibri"/>
          <w:sz w:val="24"/>
          <w:szCs w:val="24"/>
          <w:lang w:val="en-US"/>
        </w:rPr>
        <w:t>worrying the wrong end of the stick’ when identifying governmental accounting systems as the target to improve budgetary surveillance of its member</w:t>
      </w:r>
      <w:r w:rsidR="00F3731A">
        <w:rPr>
          <w:rFonts w:ascii="Calibri" w:hAnsi="Calibri"/>
          <w:sz w:val="24"/>
          <w:szCs w:val="24"/>
          <w:lang w:val="en-US"/>
        </w:rPr>
        <w:t xml:space="preserve"> </w:t>
      </w:r>
      <w:r w:rsidRPr="0092704C">
        <w:rPr>
          <w:rFonts w:ascii="Calibri" w:hAnsi="Calibri"/>
          <w:sz w:val="24"/>
          <w:szCs w:val="24"/>
          <w:lang w:val="en-US"/>
        </w:rPr>
        <w:t>States</w:t>
      </w:r>
      <w:r w:rsidR="0047175B">
        <w:rPr>
          <w:rFonts w:ascii="Calibri" w:hAnsi="Calibri"/>
          <w:sz w:val="24"/>
          <w:szCs w:val="24"/>
          <w:lang w:val="en-US"/>
        </w:rPr>
        <w:t>. A</w:t>
      </w:r>
      <w:r w:rsidR="00360DF3" w:rsidRPr="00F17A55">
        <w:rPr>
          <w:rFonts w:ascii="Calibri" w:hAnsi="Calibri"/>
          <w:sz w:val="24"/>
          <w:szCs w:val="24"/>
          <w:lang w:val="en-US"/>
        </w:rPr>
        <w:t>dopting IPSAS</w:t>
      </w:r>
      <w:r w:rsidR="00360DF3">
        <w:rPr>
          <w:rFonts w:ascii="Calibri" w:hAnsi="Calibri"/>
          <w:sz w:val="24"/>
          <w:szCs w:val="24"/>
          <w:lang w:val="en-US"/>
        </w:rPr>
        <w:t>-based EPSASs</w:t>
      </w:r>
      <w:r w:rsidR="0047175B">
        <w:rPr>
          <w:rFonts w:ascii="Calibri" w:hAnsi="Calibri"/>
          <w:sz w:val="24"/>
          <w:szCs w:val="24"/>
          <w:lang w:val="en-US"/>
        </w:rPr>
        <w:t xml:space="preserve"> may not be </w:t>
      </w:r>
      <w:r w:rsidR="00360DF3" w:rsidRPr="00F17A55">
        <w:rPr>
          <w:rFonts w:ascii="Calibri" w:hAnsi="Calibri"/>
          <w:sz w:val="24"/>
          <w:szCs w:val="24"/>
          <w:lang w:val="en-US"/>
        </w:rPr>
        <w:t>a guarantee of sound financial management and accountability</w:t>
      </w:r>
      <w:r w:rsidR="00360DF3">
        <w:rPr>
          <w:rFonts w:ascii="Calibri" w:hAnsi="Calibri"/>
          <w:sz w:val="24"/>
          <w:szCs w:val="24"/>
          <w:lang w:val="en-US"/>
        </w:rPr>
        <w:t xml:space="preserve"> of member</w:t>
      </w:r>
      <w:r w:rsidR="00F3731A">
        <w:rPr>
          <w:rFonts w:ascii="Calibri" w:hAnsi="Calibri"/>
          <w:sz w:val="24"/>
          <w:szCs w:val="24"/>
          <w:lang w:val="en-US"/>
        </w:rPr>
        <w:t xml:space="preserve"> </w:t>
      </w:r>
      <w:r w:rsidR="00360DF3">
        <w:rPr>
          <w:rFonts w:ascii="Calibri" w:hAnsi="Calibri"/>
          <w:sz w:val="24"/>
          <w:szCs w:val="24"/>
          <w:lang w:val="en-US"/>
        </w:rPr>
        <w:t>States</w:t>
      </w:r>
      <w:r w:rsidR="00360DF3" w:rsidRPr="00F17A55">
        <w:rPr>
          <w:rFonts w:ascii="Calibri" w:hAnsi="Calibri"/>
          <w:sz w:val="24"/>
          <w:szCs w:val="24"/>
          <w:lang w:val="en-US"/>
        </w:rPr>
        <w:t>.</w:t>
      </w:r>
    </w:p>
    <w:p w14:paraId="6DA63AC9" w14:textId="0A071DEA" w:rsidR="00360DF3" w:rsidRDefault="00360DF3" w:rsidP="00A02D3F">
      <w:pPr>
        <w:spacing w:after="0" w:line="480" w:lineRule="auto"/>
        <w:jc w:val="both"/>
        <w:rPr>
          <w:rFonts w:ascii="Calibri" w:hAnsi="Calibri"/>
          <w:sz w:val="24"/>
          <w:szCs w:val="24"/>
          <w:lang w:val="en-US"/>
        </w:rPr>
      </w:pPr>
      <w:r w:rsidRPr="00336A98">
        <w:rPr>
          <w:rFonts w:ascii="Calibri" w:hAnsi="Calibri"/>
          <w:b/>
          <w:sz w:val="24"/>
          <w:szCs w:val="24"/>
          <w:lang w:val="en-US"/>
        </w:rPr>
        <w:t xml:space="preserve">Giovanna </w:t>
      </w:r>
      <w:proofErr w:type="spellStart"/>
      <w:r w:rsidRPr="00336A98">
        <w:rPr>
          <w:rFonts w:ascii="Calibri" w:hAnsi="Calibri"/>
          <w:b/>
          <w:sz w:val="24"/>
          <w:szCs w:val="24"/>
          <w:lang w:val="en-US"/>
        </w:rPr>
        <w:t>Dabbicco</w:t>
      </w:r>
      <w:proofErr w:type="spellEnd"/>
      <w:r>
        <w:rPr>
          <w:rFonts w:ascii="Calibri" w:hAnsi="Calibri"/>
          <w:sz w:val="24"/>
          <w:szCs w:val="24"/>
          <w:lang w:val="en-US"/>
        </w:rPr>
        <w:t xml:space="preserve"> discusses t</w:t>
      </w:r>
      <w:r w:rsidRPr="00336A98">
        <w:rPr>
          <w:rFonts w:ascii="Calibri" w:hAnsi="Calibri"/>
          <w:sz w:val="24"/>
          <w:szCs w:val="24"/>
          <w:lang w:val="en-US"/>
        </w:rPr>
        <w:t xml:space="preserve">he impact of accrual-based public </w:t>
      </w:r>
      <w:r>
        <w:rPr>
          <w:rFonts w:ascii="Calibri" w:hAnsi="Calibri"/>
          <w:sz w:val="24"/>
          <w:szCs w:val="24"/>
          <w:lang w:val="en-US"/>
        </w:rPr>
        <w:t xml:space="preserve">sector </w:t>
      </w:r>
      <w:r w:rsidRPr="00336A98">
        <w:rPr>
          <w:rFonts w:ascii="Calibri" w:hAnsi="Calibri"/>
          <w:sz w:val="24"/>
          <w:szCs w:val="24"/>
          <w:lang w:val="en-US"/>
        </w:rPr>
        <w:t>accounting harmonization on EU macro-economic surveillance</w:t>
      </w:r>
      <w:r>
        <w:rPr>
          <w:rFonts w:ascii="Calibri" w:hAnsi="Calibri"/>
          <w:sz w:val="24"/>
          <w:szCs w:val="24"/>
          <w:lang w:val="en-US"/>
        </w:rPr>
        <w:t xml:space="preserve"> within the scope of Excessive Deficit</w:t>
      </w:r>
      <w:r w:rsidR="00512A69">
        <w:rPr>
          <w:rFonts w:ascii="Calibri" w:hAnsi="Calibri"/>
          <w:sz w:val="24"/>
          <w:szCs w:val="24"/>
          <w:lang w:val="en-US"/>
        </w:rPr>
        <w:t xml:space="preserve"> Procedure</w:t>
      </w:r>
      <w:r>
        <w:rPr>
          <w:rFonts w:ascii="Calibri" w:hAnsi="Calibri"/>
          <w:sz w:val="24"/>
          <w:szCs w:val="24"/>
          <w:lang w:val="en-US"/>
        </w:rPr>
        <w:t xml:space="preserve"> (EDP) reporting. Additionally, she</w:t>
      </w:r>
      <w:r w:rsidR="00512A69">
        <w:rPr>
          <w:rFonts w:ascii="Calibri" w:hAnsi="Calibri"/>
          <w:sz w:val="24"/>
          <w:szCs w:val="24"/>
          <w:lang w:val="en-US"/>
        </w:rPr>
        <w:t xml:space="preserve"> also addresse</w:t>
      </w:r>
      <w:r w:rsidRPr="000F495C">
        <w:rPr>
          <w:rFonts w:ascii="Calibri" w:hAnsi="Calibri"/>
          <w:sz w:val="24"/>
          <w:szCs w:val="24"/>
          <w:lang w:val="en-US"/>
        </w:rPr>
        <w:t>s the usefulness of accrual accounting from the perspective of national government‘s decision making</w:t>
      </w:r>
      <w:r>
        <w:rPr>
          <w:rFonts w:ascii="Calibri" w:hAnsi="Calibri"/>
          <w:sz w:val="24"/>
          <w:szCs w:val="24"/>
          <w:lang w:val="en-US"/>
        </w:rPr>
        <w:t>.</w:t>
      </w:r>
    </w:p>
    <w:p w14:paraId="585F4E5A" w14:textId="3031593A" w:rsidR="00360DF3" w:rsidRPr="009C1673" w:rsidRDefault="00360DF3" w:rsidP="00A02D3F">
      <w:pPr>
        <w:spacing w:after="0" w:line="480" w:lineRule="auto"/>
        <w:jc w:val="both"/>
        <w:rPr>
          <w:rFonts w:ascii="Calibri" w:hAnsi="Calibri"/>
          <w:sz w:val="24"/>
          <w:szCs w:val="24"/>
          <w:lang w:val="en-US"/>
        </w:rPr>
      </w:pPr>
      <w:r>
        <w:rPr>
          <w:rFonts w:ascii="Calibri" w:hAnsi="Calibri"/>
          <w:sz w:val="24"/>
          <w:szCs w:val="24"/>
          <w:lang w:val="en-US"/>
        </w:rPr>
        <w:t xml:space="preserve">The paper particularly examines </w:t>
      </w:r>
      <w:r w:rsidRPr="0047749A">
        <w:rPr>
          <w:rFonts w:ascii="Calibri" w:hAnsi="Calibri"/>
          <w:sz w:val="24"/>
          <w:szCs w:val="24"/>
          <w:lang w:val="en-US"/>
        </w:rPr>
        <w:t xml:space="preserve">the benefits and the critical </w:t>
      </w:r>
      <w:r>
        <w:rPr>
          <w:rFonts w:ascii="Calibri" w:hAnsi="Calibri"/>
          <w:sz w:val="24"/>
          <w:szCs w:val="24"/>
          <w:lang w:val="en-US"/>
        </w:rPr>
        <w:t xml:space="preserve">aspects </w:t>
      </w:r>
      <w:r w:rsidRPr="0047749A">
        <w:rPr>
          <w:rFonts w:ascii="Calibri" w:hAnsi="Calibri"/>
          <w:sz w:val="24"/>
          <w:szCs w:val="24"/>
          <w:lang w:val="en-US"/>
        </w:rPr>
        <w:t>associated with the availability of new accrual accounting information</w:t>
      </w:r>
      <w:r w:rsidR="0041035E">
        <w:rPr>
          <w:rFonts w:ascii="Calibri" w:hAnsi="Calibri"/>
          <w:sz w:val="24"/>
          <w:szCs w:val="24"/>
          <w:lang w:val="en-US"/>
        </w:rPr>
        <w:t xml:space="preserve"> (IPSASs, EPSASs or any accrual-based national GAAP)</w:t>
      </w:r>
      <w:r w:rsidR="0041035E" w:rsidRPr="0047749A" w:rsidDel="0041035E">
        <w:rPr>
          <w:rFonts w:ascii="Calibri" w:hAnsi="Calibri"/>
          <w:sz w:val="24"/>
          <w:szCs w:val="24"/>
          <w:lang w:val="en-US"/>
        </w:rPr>
        <w:t xml:space="preserve"> </w:t>
      </w:r>
      <w:r w:rsidRPr="0047749A">
        <w:rPr>
          <w:rFonts w:ascii="Calibri" w:hAnsi="Calibri"/>
          <w:sz w:val="24"/>
          <w:szCs w:val="24"/>
          <w:lang w:val="en-US"/>
        </w:rPr>
        <w:t xml:space="preserve">in sensitive </w:t>
      </w:r>
      <w:r>
        <w:rPr>
          <w:rFonts w:ascii="Calibri" w:hAnsi="Calibri"/>
          <w:sz w:val="24"/>
          <w:szCs w:val="24"/>
          <w:lang w:val="en-US"/>
        </w:rPr>
        <w:t xml:space="preserve">public </w:t>
      </w:r>
      <w:r w:rsidRPr="0047749A">
        <w:rPr>
          <w:rFonts w:ascii="Calibri" w:hAnsi="Calibri"/>
          <w:sz w:val="24"/>
          <w:szCs w:val="24"/>
          <w:lang w:val="en-US"/>
        </w:rPr>
        <w:t>policy areas</w:t>
      </w:r>
      <w:r>
        <w:rPr>
          <w:rFonts w:ascii="Calibri" w:hAnsi="Calibri"/>
          <w:sz w:val="24"/>
          <w:szCs w:val="24"/>
          <w:lang w:val="en-US"/>
        </w:rPr>
        <w:t>,</w:t>
      </w:r>
      <w:r w:rsidRPr="0047749A">
        <w:rPr>
          <w:rFonts w:ascii="Calibri" w:hAnsi="Calibri"/>
          <w:sz w:val="24"/>
          <w:szCs w:val="24"/>
          <w:lang w:val="en-US"/>
        </w:rPr>
        <w:t xml:space="preserve"> such as unfunded pension liabilities, taxes, management of fixed assets and of payables and receivables, and gover</w:t>
      </w:r>
      <w:r>
        <w:rPr>
          <w:rFonts w:ascii="Calibri" w:hAnsi="Calibri"/>
          <w:sz w:val="24"/>
          <w:szCs w:val="24"/>
          <w:lang w:val="en-US"/>
        </w:rPr>
        <w:t xml:space="preserve">nments’ contingent liabilities. </w:t>
      </w:r>
    </w:p>
    <w:p w14:paraId="60F4E8D2" w14:textId="7689C061" w:rsidR="00360DF3" w:rsidRPr="00222998" w:rsidRDefault="0041035E" w:rsidP="00A02D3F">
      <w:pPr>
        <w:spacing w:after="0" w:line="480" w:lineRule="auto"/>
        <w:jc w:val="both"/>
        <w:rPr>
          <w:rFonts w:eastAsia="Times New Roman" w:cs="Times New Roman"/>
          <w:sz w:val="24"/>
          <w:szCs w:val="24"/>
          <w:lang w:val="en-US" w:eastAsia="it-IT"/>
        </w:rPr>
      </w:pPr>
      <w:r>
        <w:rPr>
          <w:rFonts w:eastAsia="Times New Roman" w:cs="Times New Roman"/>
          <w:sz w:val="24"/>
          <w:szCs w:val="24"/>
          <w:lang w:val="en-US" w:eastAsia="it-IT"/>
        </w:rPr>
        <w:t>Moreover, the possibility of</w:t>
      </w:r>
      <w:r w:rsidR="00360DF3" w:rsidRPr="00222998">
        <w:rPr>
          <w:rFonts w:eastAsia="Times New Roman" w:cs="Times New Roman"/>
          <w:sz w:val="24"/>
          <w:szCs w:val="24"/>
          <w:lang w:val="en-US" w:eastAsia="it-IT"/>
        </w:rPr>
        <w:t xml:space="preserve"> cash and accrual accounting co-exist</w:t>
      </w:r>
      <w:r>
        <w:rPr>
          <w:rFonts w:eastAsia="Times New Roman" w:cs="Times New Roman"/>
          <w:sz w:val="24"/>
          <w:szCs w:val="24"/>
          <w:lang w:val="en-US" w:eastAsia="it-IT"/>
        </w:rPr>
        <w:t>ence</w:t>
      </w:r>
      <w:r w:rsidR="00360DF3" w:rsidRPr="00222998">
        <w:rPr>
          <w:rFonts w:eastAsia="Times New Roman" w:cs="Times New Roman"/>
          <w:sz w:val="24"/>
          <w:szCs w:val="24"/>
          <w:lang w:val="en-US" w:eastAsia="it-IT"/>
        </w:rPr>
        <w:t xml:space="preserve"> as a combined (not merely complementary) approach</w:t>
      </w:r>
      <w:r>
        <w:rPr>
          <w:rFonts w:eastAsia="Times New Roman" w:cs="Times New Roman"/>
          <w:sz w:val="24"/>
          <w:szCs w:val="24"/>
          <w:lang w:val="en-US" w:eastAsia="it-IT"/>
        </w:rPr>
        <w:t xml:space="preserve"> is discussed. </w:t>
      </w:r>
    </w:p>
    <w:p w14:paraId="2C9797B9" w14:textId="244F25E6" w:rsidR="00943DD4" w:rsidRPr="00FA6580" w:rsidRDefault="00943DD4" w:rsidP="00A02D3F">
      <w:pPr>
        <w:spacing w:after="0" w:line="480" w:lineRule="auto"/>
        <w:jc w:val="both"/>
        <w:rPr>
          <w:rFonts w:ascii="Calibri" w:hAnsi="Calibri"/>
          <w:sz w:val="24"/>
          <w:szCs w:val="24"/>
          <w:lang w:val="en-US"/>
        </w:rPr>
      </w:pPr>
      <w:proofErr w:type="spellStart"/>
      <w:r w:rsidRPr="00FD7B28">
        <w:rPr>
          <w:rFonts w:ascii="Calibri" w:hAnsi="Calibri"/>
          <w:b/>
          <w:sz w:val="24"/>
          <w:szCs w:val="24"/>
          <w:lang w:val="en-US"/>
        </w:rPr>
        <w:t>Patrícia</w:t>
      </w:r>
      <w:proofErr w:type="spellEnd"/>
      <w:r w:rsidRPr="00FD7B28">
        <w:rPr>
          <w:rFonts w:ascii="Calibri" w:hAnsi="Calibri"/>
          <w:b/>
          <w:sz w:val="24"/>
          <w:szCs w:val="24"/>
          <w:lang w:val="en-US"/>
        </w:rPr>
        <w:t xml:space="preserve"> Gomes, Maria José </w:t>
      </w:r>
      <w:proofErr w:type="spellStart"/>
      <w:r w:rsidRPr="00FD7B28">
        <w:rPr>
          <w:rFonts w:ascii="Calibri" w:hAnsi="Calibri"/>
          <w:b/>
          <w:sz w:val="24"/>
          <w:szCs w:val="24"/>
          <w:lang w:val="en-US"/>
        </w:rPr>
        <w:t>Fernandes</w:t>
      </w:r>
      <w:proofErr w:type="spellEnd"/>
      <w:r w:rsidRPr="00FD7B28">
        <w:rPr>
          <w:rFonts w:ascii="Calibri" w:hAnsi="Calibri"/>
          <w:b/>
          <w:sz w:val="24"/>
          <w:szCs w:val="24"/>
          <w:lang w:val="en-US"/>
        </w:rPr>
        <w:t xml:space="preserve"> and </w:t>
      </w:r>
      <w:proofErr w:type="spellStart"/>
      <w:r w:rsidRPr="00FD7B28">
        <w:rPr>
          <w:rFonts w:ascii="Calibri" w:hAnsi="Calibri"/>
          <w:b/>
          <w:sz w:val="24"/>
          <w:szCs w:val="24"/>
          <w:lang w:val="en-US"/>
        </w:rPr>
        <w:t>João</w:t>
      </w:r>
      <w:proofErr w:type="spellEnd"/>
      <w:r w:rsidRPr="00FD7B28">
        <w:rPr>
          <w:rFonts w:ascii="Calibri" w:hAnsi="Calibri"/>
          <w:b/>
          <w:sz w:val="24"/>
          <w:szCs w:val="24"/>
          <w:lang w:val="en-US"/>
        </w:rPr>
        <w:t xml:space="preserve"> </w:t>
      </w:r>
      <w:proofErr w:type="spellStart"/>
      <w:r w:rsidRPr="00FD7B28">
        <w:rPr>
          <w:rFonts w:ascii="Calibri" w:hAnsi="Calibri"/>
          <w:b/>
          <w:sz w:val="24"/>
          <w:szCs w:val="24"/>
          <w:lang w:val="en-US"/>
        </w:rPr>
        <w:t>Carvalho</w:t>
      </w:r>
      <w:proofErr w:type="spellEnd"/>
      <w:r w:rsidR="0094643D">
        <w:rPr>
          <w:rFonts w:ascii="Calibri" w:hAnsi="Calibri"/>
          <w:sz w:val="24"/>
          <w:szCs w:val="24"/>
          <w:lang w:val="en-US"/>
        </w:rPr>
        <w:t xml:space="preserve"> ass</w:t>
      </w:r>
      <w:r w:rsidRPr="00FA6580">
        <w:rPr>
          <w:rFonts w:ascii="Calibri" w:hAnsi="Calibri"/>
          <w:sz w:val="24"/>
          <w:szCs w:val="24"/>
          <w:lang w:val="en-US"/>
        </w:rPr>
        <w:t>ess the perspectives of different stakeholders, namely professionals, regulators and independent auditors, concerning the harmonization process in public sector accounting reforms towards IPSASs in Portugal. Using interviews to the chair-representatives of professional, standard-setter</w:t>
      </w:r>
      <w:r w:rsidR="00222998">
        <w:rPr>
          <w:rFonts w:ascii="Calibri" w:hAnsi="Calibri"/>
          <w:sz w:val="24"/>
          <w:szCs w:val="24"/>
          <w:lang w:val="en-US"/>
        </w:rPr>
        <w:t>s</w:t>
      </w:r>
      <w:r w:rsidRPr="00FA6580">
        <w:rPr>
          <w:rFonts w:ascii="Calibri" w:hAnsi="Calibri"/>
          <w:sz w:val="24"/>
          <w:szCs w:val="24"/>
          <w:lang w:val="en-US"/>
        </w:rPr>
        <w:t xml:space="preserve"> and supreme auditing bodies, they focus on three issues of the reform process: the reform stimuli and the main reasons towards the adoption of the IPSASs, the content of the reform </w:t>
      </w:r>
      <w:r w:rsidRPr="00FA6580">
        <w:rPr>
          <w:rFonts w:ascii="Calibri" w:hAnsi="Calibri"/>
          <w:sz w:val="24"/>
          <w:szCs w:val="24"/>
          <w:lang w:val="en-US"/>
        </w:rPr>
        <w:lastRenderedPageBreak/>
        <w:t>(goals/desired outcomes, means and strategies), and the level of cohesion in the perspectives of the different stakeholders.</w:t>
      </w:r>
    </w:p>
    <w:p w14:paraId="4EA4722B" w14:textId="77B1234B" w:rsidR="00943DD4" w:rsidRPr="00FA6580" w:rsidRDefault="00943DD4" w:rsidP="00A02D3F">
      <w:pPr>
        <w:spacing w:after="0" w:line="480" w:lineRule="auto"/>
        <w:jc w:val="both"/>
        <w:rPr>
          <w:rFonts w:ascii="Calibri" w:hAnsi="Calibri"/>
          <w:sz w:val="24"/>
          <w:szCs w:val="24"/>
          <w:lang w:val="en-US"/>
        </w:rPr>
      </w:pPr>
      <w:r w:rsidRPr="00FA6580">
        <w:rPr>
          <w:rFonts w:ascii="Calibri" w:hAnsi="Calibri"/>
          <w:sz w:val="24"/>
          <w:szCs w:val="24"/>
          <w:lang w:val="en-US"/>
        </w:rPr>
        <w:t xml:space="preserve">The authors </w:t>
      </w:r>
      <w:r w:rsidR="002D4B65">
        <w:rPr>
          <w:rFonts w:ascii="Calibri" w:hAnsi="Calibri"/>
          <w:sz w:val="24"/>
          <w:szCs w:val="24"/>
          <w:lang w:val="en-US"/>
        </w:rPr>
        <w:t xml:space="preserve">discuss broadly the </w:t>
      </w:r>
      <w:r w:rsidRPr="00FA6580">
        <w:rPr>
          <w:rFonts w:ascii="Calibri" w:hAnsi="Calibri"/>
          <w:sz w:val="24"/>
          <w:szCs w:val="24"/>
          <w:lang w:val="en-US"/>
        </w:rPr>
        <w:t xml:space="preserve">cohesion on the stakeholders’ perspective about the reform stimuli and content as well as on the obstacles and warnings concerning the specific Portuguese context. Finally, the authors underline that, given the high influence of </w:t>
      </w:r>
      <w:r w:rsidR="002D4B65">
        <w:rPr>
          <w:rFonts w:ascii="Calibri" w:hAnsi="Calibri"/>
          <w:sz w:val="24"/>
          <w:szCs w:val="24"/>
          <w:lang w:val="en-US"/>
        </w:rPr>
        <w:t xml:space="preserve">different </w:t>
      </w:r>
      <w:r w:rsidRPr="00FA6580">
        <w:rPr>
          <w:rFonts w:ascii="Calibri" w:hAnsi="Calibri"/>
          <w:sz w:val="24"/>
          <w:szCs w:val="24"/>
          <w:lang w:val="en-US"/>
        </w:rPr>
        <w:t>groups of stakeholders on the accounting policymakers, it is likely that this level of cohesion will have positive impact on the success of the reform.</w:t>
      </w:r>
    </w:p>
    <w:p w14:paraId="2EAC565F" w14:textId="78B74E29" w:rsidR="0094643D" w:rsidRPr="000F1BAF" w:rsidRDefault="0094643D" w:rsidP="00A02D3F">
      <w:pPr>
        <w:spacing w:after="0" w:line="480" w:lineRule="auto"/>
        <w:jc w:val="both"/>
        <w:rPr>
          <w:rFonts w:ascii="Calibri" w:hAnsi="Calibri"/>
          <w:sz w:val="24"/>
          <w:szCs w:val="24"/>
          <w:lang w:val="en-US"/>
        </w:rPr>
      </w:pPr>
      <w:r w:rsidRPr="000F1BAF">
        <w:rPr>
          <w:rFonts w:ascii="Calibri" w:hAnsi="Calibri"/>
          <w:b/>
          <w:sz w:val="24"/>
          <w:szCs w:val="24"/>
          <w:lang w:val="en-US"/>
        </w:rPr>
        <w:t xml:space="preserve">Nils </w:t>
      </w:r>
      <w:proofErr w:type="spellStart"/>
      <w:r w:rsidRPr="000F1BAF">
        <w:rPr>
          <w:rFonts w:ascii="Calibri" w:hAnsi="Calibri"/>
          <w:b/>
          <w:sz w:val="24"/>
          <w:szCs w:val="24"/>
          <w:lang w:val="en-US"/>
        </w:rPr>
        <w:t>Soguel</w:t>
      </w:r>
      <w:proofErr w:type="spellEnd"/>
      <w:r w:rsidRPr="000F1BAF">
        <w:rPr>
          <w:rFonts w:ascii="Calibri" w:hAnsi="Calibri"/>
          <w:b/>
          <w:sz w:val="24"/>
          <w:szCs w:val="24"/>
          <w:lang w:val="en-US"/>
        </w:rPr>
        <w:t xml:space="preserve"> and Cécile </w:t>
      </w:r>
      <w:proofErr w:type="spellStart"/>
      <w:r w:rsidRPr="000F1BAF">
        <w:rPr>
          <w:rFonts w:ascii="Calibri" w:hAnsi="Calibri"/>
          <w:b/>
          <w:sz w:val="24"/>
          <w:szCs w:val="24"/>
          <w:lang w:val="en-US"/>
        </w:rPr>
        <w:t>Ecabert</w:t>
      </w:r>
      <w:proofErr w:type="spellEnd"/>
      <w:r w:rsidRPr="000F1BAF">
        <w:rPr>
          <w:rFonts w:ascii="Calibri" w:hAnsi="Calibri"/>
          <w:sz w:val="24"/>
          <w:szCs w:val="24"/>
          <w:lang w:val="en-US"/>
        </w:rPr>
        <w:t xml:space="preserve"> </w:t>
      </w:r>
      <w:r>
        <w:rPr>
          <w:rFonts w:ascii="Calibri" w:hAnsi="Calibri"/>
          <w:sz w:val="24"/>
          <w:szCs w:val="24"/>
          <w:lang w:val="en-US"/>
        </w:rPr>
        <w:t xml:space="preserve">address the explanatory factors of </w:t>
      </w:r>
      <w:r w:rsidRPr="000F1BAF">
        <w:rPr>
          <w:rFonts w:ascii="Calibri" w:hAnsi="Calibri"/>
          <w:sz w:val="24"/>
          <w:szCs w:val="24"/>
          <w:lang w:val="en-US"/>
        </w:rPr>
        <w:t>the difference between the expenditure reported in governmental end-of-the-year budgets and the amounts previously forecasted in the approved beginning-of-the-year budgets. They develop an econometric analysis, using panel models with data from the 26 Swiss cantons covering the period of 1980-2011</w:t>
      </w:r>
      <w:r>
        <w:rPr>
          <w:rFonts w:ascii="Calibri" w:hAnsi="Calibri"/>
          <w:sz w:val="24"/>
          <w:szCs w:val="24"/>
          <w:lang w:val="en-US"/>
        </w:rPr>
        <w:t>, expecting to make a contribution to the scarce literature on re-budgeting.</w:t>
      </w:r>
      <w:r w:rsidR="00204A26">
        <w:rPr>
          <w:rFonts w:ascii="Calibri" w:hAnsi="Calibri"/>
          <w:sz w:val="24"/>
          <w:szCs w:val="24"/>
          <w:lang w:val="en-US"/>
        </w:rPr>
        <w:t xml:space="preserve"> Factors affecting </w:t>
      </w:r>
      <w:r w:rsidR="00204A26" w:rsidRPr="000F1BAF">
        <w:rPr>
          <w:rFonts w:ascii="Calibri" w:hAnsi="Calibri"/>
          <w:sz w:val="24"/>
          <w:szCs w:val="24"/>
          <w:lang w:val="en-US"/>
        </w:rPr>
        <w:t>the spending drift</w:t>
      </w:r>
      <w:r w:rsidR="00204A26">
        <w:rPr>
          <w:rFonts w:ascii="Calibri" w:hAnsi="Calibri"/>
          <w:sz w:val="24"/>
          <w:szCs w:val="24"/>
          <w:lang w:val="en-US"/>
        </w:rPr>
        <w:t xml:space="preserve"> as well as IPSAS 24 requirements regarding the comparison between budget and actual amounts in the year-end reporting are discussed</w:t>
      </w:r>
      <w:r w:rsidR="00204A26" w:rsidRPr="00204A26">
        <w:rPr>
          <w:rFonts w:ascii="Calibri" w:hAnsi="Calibri"/>
          <w:sz w:val="24"/>
          <w:szCs w:val="24"/>
          <w:lang w:val="en-US"/>
        </w:rPr>
        <w:t xml:space="preserve"> </w:t>
      </w:r>
      <w:r w:rsidR="00204A26">
        <w:rPr>
          <w:rFonts w:ascii="Calibri" w:hAnsi="Calibri"/>
          <w:sz w:val="24"/>
          <w:szCs w:val="24"/>
          <w:lang w:val="en-US"/>
        </w:rPr>
        <w:t xml:space="preserve">to investigate </w:t>
      </w:r>
      <w:r w:rsidR="00204A26" w:rsidRPr="002E555C">
        <w:rPr>
          <w:rFonts w:ascii="Calibri" w:hAnsi="Calibri"/>
          <w:sz w:val="24"/>
          <w:szCs w:val="24"/>
          <w:lang w:val="en-US"/>
        </w:rPr>
        <w:t>the impact of tax revenue under- or overestimation on the drift from the expenditure allowed in the budget</w:t>
      </w:r>
      <w:r w:rsidR="0044503A">
        <w:rPr>
          <w:rFonts w:ascii="Calibri" w:hAnsi="Calibri"/>
          <w:sz w:val="24"/>
          <w:szCs w:val="24"/>
          <w:lang w:val="en-US"/>
        </w:rPr>
        <w:t>.</w:t>
      </w:r>
    </w:p>
    <w:p w14:paraId="7A9D4194" w14:textId="13A10B1F" w:rsidR="0094643D" w:rsidRDefault="00204A26" w:rsidP="00A02D3F">
      <w:pPr>
        <w:spacing w:after="0" w:line="480" w:lineRule="auto"/>
        <w:jc w:val="both"/>
        <w:rPr>
          <w:rFonts w:ascii="Calibri" w:hAnsi="Calibri"/>
          <w:sz w:val="24"/>
          <w:szCs w:val="24"/>
          <w:lang w:val="en-US"/>
        </w:rPr>
      </w:pPr>
      <w:r>
        <w:rPr>
          <w:rFonts w:ascii="Calibri" w:hAnsi="Calibri"/>
          <w:sz w:val="24"/>
          <w:szCs w:val="24"/>
          <w:lang w:val="en-US"/>
        </w:rPr>
        <w:t>R</w:t>
      </w:r>
      <w:r w:rsidR="0094643D" w:rsidRPr="007C4BB2">
        <w:rPr>
          <w:rFonts w:ascii="Calibri" w:hAnsi="Calibri"/>
          <w:sz w:val="24"/>
          <w:szCs w:val="24"/>
          <w:lang w:val="en-US"/>
        </w:rPr>
        <w:t>esults suggest</w:t>
      </w:r>
      <w:r w:rsidR="0094643D" w:rsidRPr="002B4106">
        <w:rPr>
          <w:rFonts w:ascii="Calibri" w:hAnsi="Calibri"/>
          <w:sz w:val="24"/>
          <w:szCs w:val="24"/>
          <w:lang w:val="en-US"/>
        </w:rPr>
        <w:t xml:space="preserve"> that stringent fiscal rules discourage budget overruns, whereas underestimating tax revenue—i.e. a budgetary “pleasant surprise”—offers the opportunity for some overspending</w:t>
      </w:r>
      <w:r w:rsidR="0094643D">
        <w:rPr>
          <w:rFonts w:ascii="Calibri" w:hAnsi="Calibri"/>
          <w:sz w:val="24"/>
          <w:szCs w:val="24"/>
          <w:lang w:val="en-US"/>
        </w:rPr>
        <w:t>.</w:t>
      </w:r>
    </w:p>
    <w:p w14:paraId="21FC0191" w14:textId="1A465B6F" w:rsidR="00EE46C5" w:rsidRDefault="00EE46C5" w:rsidP="00A02D3F">
      <w:pPr>
        <w:spacing w:after="0" w:line="480" w:lineRule="auto"/>
        <w:jc w:val="both"/>
        <w:rPr>
          <w:rFonts w:ascii="Calibri" w:hAnsi="Calibri"/>
          <w:sz w:val="24"/>
          <w:szCs w:val="24"/>
          <w:lang w:val="en-US"/>
        </w:rPr>
      </w:pPr>
      <w:r w:rsidRPr="00C7606F">
        <w:rPr>
          <w:rFonts w:ascii="Calibri" w:hAnsi="Calibri"/>
          <w:b/>
          <w:sz w:val="24"/>
          <w:szCs w:val="24"/>
          <w:lang w:val="en-US"/>
        </w:rPr>
        <w:t xml:space="preserve">Alessandro </w:t>
      </w:r>
      <w:proofErr w:type="spellStart"/>
      <w:r w:rsidRPr="00C7606F">
        <w:rPr>
          <w:rFonts w:ascii="Calibri" w:hAnsi="Calibri"/>
          <w:b/>
          <w:sz w:val="24"/>
          <w:szCs w:val="24"/>
          <w:lang w:val="en-US"/>
        </w:rPr>
        <w:t>Giosi</w:t>
      </w:r>
      <w:proofErr w:type="spellEnd"/>
      <w:r w:rsidRPr="00C7606F">
        <w:rPr>
          <w:rFonts w:ascii="Calibri" w:hAnsi="Calibri"/>
          <w:b/>
          <w:sz w:val="24"/>
          <w:szCs w:val="24"/>
          <w:lang w:val="en-US"/>
        </w:rPr>
        <w:t xml:space="preserve">, Sandro </w:t>
      </w:r>
      <w:proofErr w:type="spellStart"/>
      <w:r w:rsidRPr="00C7606F">
        <w:rPr>
          <w:rFonts w:ascii="Calibri" w:hAnsi="Calibri"/>
          <w:b/>
          <w:sz w:val="24"/>
          <w:szCs w:val="24"/>
          <w:lang w:val="en-US"/>
        </w:rPr>
        <w:t>Brunelli</w:t>
      </w:r>
      <w:proofErr w:type="spellEnd"/>
      <w:r w:rsidRPr="00C7606F">
        <w:rPr>
          <w:rFonts w:ascii="Calibri" w:hAnsi="Calibri"/>
          <w:b/>
          <w:sz w:val="24"/>
          <w:szCs w:val="24"/>
          <w:lang w:val="en-US"/>
        </w:rPr>
        <w:t xml:space="preserve"> and Andrea </w:t>
      </w:r>
      <w:proofErr w:type="spellStart"/>
      <w:r w:rsidRPr="00C7606F">
        <w:rPr>
          <w:rFonts w:ascii="Calibri" w:hAnsi="Calibri"/>
          <w:b/>
          <w:sz w:val="24"/>
          <w:szCs w:val="24"/>
          <w:lang w:val="en-US"/>
        </w:rPr>
        <w:t>Bellisario</w:t>
      </w:r>
      <w:proofErr w:type="spellEnd"/>
      <w:r w:rsidRPr="00EF47B6">
        <w:rPr>
          <w:rFonts w:ascii="Calibri" w:hAnsi="Calibri"/>
          <w:sz w:val="24"/>
          <w:szCs w:val="24"/>
          <w:lang w:val="en-US"/>
        </w:rPr>
        <w:t>, using a quantitative approach</w:t>
      </w:r>
      <w:r>
        <w:rPr>
          <w:rFonts w:ascii="Calibri" w:hAnsi="Calibri"/>
          <w:sz w:val="24"/>
          <w:szCs w:val="24"/>
          <w:lang w:val="en-US"/>
        </w:rPr>
        <w:t xml:space="preserve"> with panel data models</w:t>
      </w:r>
      <w:r w:rsidR="000B3D3C">
        <w:rPr>
          <w:rFonts w:ascii="Calibri" w:hAnsi="Calibri"/>
          <w:sz w:val="24"/>
          <w:szCs w:val="24"/>
          <w:lang w:val="en-US"/>
        </w:rPr>
        <w:t xml:space="preserve">, </w:t>
      </w:r>
      <w:r w:rsidRPr="00EF47B6">
        <w:rPr>
          <w:rFonts w:ascii="Calibri" w:hAnsi="Calibri"/>
          <w:sz w:val="24"/>
          <w:szCs w:val="24"/>
          <w:lang w:val="en-US"/>
        </w:rPr>
        <w:t xml:space="preserve">assess the relationship between </w:t>
      </w:r>
      <w:r>
        <w:rPr>
          <w:rFonts w:ascii="Calibri" w:hAnsi="Calibri"/>
          <w:sz w:val="24"/>
          <w:szCs w:val="24"/>
          <w:lang w:val="en-US"/>
        </w:rPr>
        <w:t xml:space="preserve">accrual accounting numbers and the </w:t>
      </w:r>
      <w:r w:rsidRPr="005F1B70">
        <w:rPr>
          <w:rFonts w:ascii="Calibri" w:hAnsi="Calibri"/>
          <w:sz w:val="24"/>
          <w:szCs w:val="24"/>
          <w:lang w:val="en-US"/>
        </w:rPr>
        <w:t>interest rate on sovereign</w:t>
      </w:r>
      <w:r>
        <w:rPr>
          <w:rFonts w:ascii="Calibri" w:hAnsi="Calibri"/>
          <w:sz w:val="24"/>
          <w:szCs w:val="24"/>
          <w:lang w:val="en-US"/>
        </w:rPr>
        <w:t xml:space="preserve"> bonds across the EU</w:t>
      </w:r>
      <w:r w:rsidR="00E628A1">
        <w:rPr>
          <w:rFonts w:ascii="Calibri" w:hAnsi="Calibri"/>
          <w:sz w:val="24"/>
          <w:szCs w:val="24"/>
          <w:lang w:val="en-US"/>
        </w:rPr>
        <w:t xml:space="preserve">, </w:t>
      </w:r>
      <w:r>
        <w:rPr>
          <w:rFonts w:ascii="Calibri" w:hAnsi="Calibri"/>
          <w:sz w:val="24"/>
          <w:szCs w:val="24"/>
          <w:lang w:val="en-US"/>
        </w:rPr>
        <w:t xml:space="preserve">attempting to answer on how </w:t>
      </w:r>
      <w:r w:rsidRPr="005F1B70">
        <w:rPr>
          <w:rFonts w:ascii="Calibri" w:hAnsi="Calibri"/>
          <w:sz w:val="24"/>
          <w:szCs w:val="24"/>
          <w:lang w:val="en-US"/>
        </w:rPr>
        <w:t>accrual numbers affect the financial markets</w:t>
      </w:r>
      <w:r w:rsidR="000B3D3C">
        <w:rPr>
          <w:rFonts w:ascii="Calibri" w:hAnsi="Calibri"/>
          <w:sz w:val="24"/>
          <w:szCs w:val="24"/>
          <w:lang w:val="en-US"/>
        </w:rPr>
        <w:t xml:space="preserve">. </w:t>
      </w:r>
      <w:r w:rsidR="00DE7F96">
        <w:rPr>
          <w:rFonts w:ascii="Calibri" w:hAnsi="Calibri"/>
          <w:sz w:val="24"/>
          <w:szCs w:val="24"/>
          <w:lang w:val="en-US"/>
        </w:rPr>
        <w:t xml:space="preserve">The paper </w:t>
      </w:r>
      <w:r w:rsidR="00E628A1">
        <w:rPr>
          <w:rFonts w:ascii="Calibri" w:hAnsi="Calibri"/>
          <w:sz w:val="24"/>
          <w:szCs w:val="24"/>
          <w:lang w:val="en-US"/>
        </w:rPr>
        <w:t>makes</w:t>
      </w:r>
      <w:r w:rsidR="00DE7F96">
        <w:rPr>
          <w:rFonts w:ascii="Calibri" w:hAnsi="Calibri"/>
          <w:sz w:val="24"/>
          <w:szCs w:val="24"/>
          <w:lang w:val="en-US"/>
        </w:rPr>
        <w:t xml:space="preserve"> a contribution </w:t>
      </w:r>
      <w:r w:rsidR="000B3D3C">
        <w:rPr>
          <w:rFonts w:ascii="Calibri" w:hAnsi="Calibri"/>
          <w:sz w:val="24"/>
          <w:szCs w:val="24"/>
          <w:lang w:val="en-US"/>
        </w:rPr>
        <w:t>to</w:t>
      </w:r>
      <w:r w:rsidR="00DE7F96">
        <w:rPr>
          <w:rFonts w:ascii="Calibri" w:hAnsi="Calibri"/>
          <w:sz w:val="24"/>
          <w:szCs w:val="24"/>
          <w:lang w:val="en-US"/>
        </w:rPr>
        <w:t xml:space="preserve"> the</w:t>
      </w:r>
      <w:r w:rsidRPr="00C702B2">
        <w:rPr>
          <w:rFonts w:ascii="Calibri" w:hAnsi="Calibri"/>
          <w:sz w:val="24"/>
          <w:szCs w:val="24"/>
          <w:lang w:val="en-US"/>
        </w:rPr>
        <w:t xml:space="preserve"> literature</w:t>
      </w:r>
      <w:r w:rsidR="00FE1CB5">
        <w:rPr>
          <w:rFonts w:ascii="Calibri" w:hAnsi="Calibri"/>
          <w:sz w:val="24"/>
          <w:szCs w:val="24"/>
          <w:lang w:val="en-US"/>
        </w:rPr>
        <w:t>,</w:t>
      </w:r>
      <w:r w:rsidRPr="00C702B2">
        <w:rPr>
          <w:rFonts w:ascii="Calibri" w:hAnsi="Calibri"/>
          <w:sz w:val="24"/>
          <w:szCs w:val="24"/>
          <w:lang w:val="en-US"/>
        </w:rPr>
        <w:t xml:space="preserve"> </w:t>
      </w:r>
      <w:r w:rsidR="000B3D3C">
        <w:rPr>
          <w:rFonts w:ascii="Calibri" w:hAnsi="Calibri"/>
          <w:sz w:val="24"/>
          <w:szCs w:val="24"/>
          <w:lang w:val="en-US"/>
        </w:rPr>
        <w:t xml:space="preserve">which </w:t>
      </w:r>
      <w:r w:rsidRPr="00C702B2">
        <w:rPr>
          <w:rFonts w:ascii="Calibri" w:hAnsi="Calibri"/>
          <w:sz w:val="24"/>
          <w:szCs w:val="24"/>
          <w:lang w:val="en-US"/>
        </w:rPr>
        <w:t xml:space="preserve">lacks in efforts to highlight whether some role is played by accrual </w:t>
      </w:r>
      <w:r>
        <w:rPr>
          <w:rFonts w:ascii="Calibri" w:hAnsi="Calibri"/>
          <w:sz w:val="24"/>
          <w:szCs w:val="24"/>
          <w:lang w:val="en-US"/>
        </w:rPr>
        <w:t xml:space="preserve">accounting on the </w:t>
      </w:r>
      <w:r>
        <w:rPr>
          <w:rFonts w:ascii="Calibri" w:hAnsi="Calibri"/>
          <w:sz w:val="24"/>
          <w:szCs w:val="24"/>
          <w:lang w:val="en-US"/>
        </w:rPr>
        <w:lastRenderedPageBreak/>
        <w:t>interest rate, and consequently</w:t>
      </w:r>
      <w:r w:rsidRPr="00C702B2">
        <w:rPr>
          <w:rFonts w:ascii="Calibri" w:hAnsi="Calibri"/>
          <w:sz w:val="24"/>
          <w:szCs w:val="24"/>
          <w:lang w:val="en-US"/>
        </w:rPr>
        <w:t xml:space="preserve"> on the level of spread</w:t>
      </w:r>
      <w:r>
        <w:rPr>
          <w:rFonts w:ascii="Calibri" w:hAnsi="Calibri"/>
          <w:sz w:val="24"/>
          <w:szCs w:val="24"/>
          <w:lang w:val="en-US"/>
        </w:rPr>
        <w:t>,</w:t>
      </w:r>
      <w:r w:rsidR="00DE7F96">
        <w:rPr>
          <w:rFonts w:ascii="Calibri" w:hAnsi="Calibri"/>
          <w:sz w:val="24"/>
          <w:szCs w:val="24"/>
          <w:lang w:val="en-US"/>
        </w:rPr>
        <w:t xml:space="preserve"> of sovereign bonds.</w:t>
      </w:r>
      <w:r w:rsidR="0044503A">
        <w:rPr>
          <w:rFonts w:ascii="Calibri" w:hAnsi="Calibri"/>
          <w:sz w:val="24"/>
          <w:szCs w:val="24"/>
          <w:lang w:val="en-US"/>
        </w:rPr>
        <w:t xml:space="preserve"> </w:t>
      </w:r>
      <w:r w:rsidR="0047175B">
        <w:rPr>
          <w:rFonts w:ascii="Calibri" w:hAnsi="Calibri"/>
          <w:sz w:val="24"/>
          <w:szCs w:val="24"/>
          <w:lang w:val="en-US"/>
        </w:rPr>
        <w:t>They a</w:t>
      </w:r>
      <w:r w:rsidR="0044503A">
        <w:rPr>
          <w:rFonts w:ascii="Calibri" w:hAnsi="Calibri"/>
          <w:sz w:val="24"/>
          <w:szCs w:val="24"/>
          <w:lang w:val="en-US"/>
        </w:rPr>
        <w:t>dapt</w:t>
      </w:r>
      <w:r w:rsidR="00822B15">
        <w:rPr>
          <w:rFonts w:ascii="Calibri" w:hAnsi="Calibri"/>
          <w:sz w:val="24"/>
          <w:szCs w:val="24"/>
          <w:lang w:val="en-US"/>
        </w:rPr>
        <w:t xml:space="preserve"> </w:t>
      </w:r>
      <w:proofErr w:type="spellStart"/>
      <w:r w:rsidR="0044503A">
        <w:rPr>
          <w:rFonts w:ascii="Calibri" w:hAnsi="Calibri"/>
          <w:sz w:val="24"/>
          <w:szCs w:val="24"/>
          <w:lang w:val="en-US"/>
        </w:rPr>
        <w:t>Ohlson</w:t>
      </w:r>
      <w:r w:rsidR="006C3C4F">
        <w:rPr>
          <w:rFonts w:ascii="Calibri" w:hAnsi="Calibri"/>
          <w:sz w:val="24"/>
          <w:szCs w:val="24"/>
          <w:lang w:val="en-US"/>
        </w:rPr>
        <w:t>’s</w:t>
      </w:r>
      <w:proofErr w:type="spellEnd"/>
      <w:r w:rsidR="0044503A">
        <w:rPr>
          <w:rFonts w:ascii="Calibri" w:hAnsi="Calibri"/>
          <w:sz w:val="24"/>
          <w:szCs w:val="24"/>
          <w:lang w:val="en-US"/>
        </w:rPr>
        <w:t xml:space="preserve"> model </w:t>
      </w:r>
      <w:r w:rsidR="0044503A" w:rsidRPr="00BD28CA">
        <w:rPr>
          <w:rFonts w:ascii="Calibri" w:hAnsi="Calibri"/>
          <w:sz w:val="24"/>
          <w:szCs w:val="24"/>
          <w:lang w:val="en-US"/>
        </w:rPr>
        <w:t xml:space="preserve">to the </w:t>
      </w:r>
      <w:r w:rsidR="0044503A">
        <w:rPr>
          <w:rFonts w:ascii="Calibri" w:hAnsi="Calibri"/>
          <w:sz w:val="24"/>
          <w:szCs w:val="24"/>
          <w:lang w:val="en-US"/>
        </w:rPr>
        <w:t>EU member</w:t>
      </w:r>
      <w:r w:rsidR="00F3731A">
        <w:rPr>
          <w:rFonts w:ascii="Calibri" w:hAnsi="Calibri"/>
          <w:sz w:val="24"/>
          <w:szCs w:val="24"/>
          <w:lang w:val="en-US"/>
        </w:rPr>
        <w:t xml:space="preserve"> </w:t>
      </w:r>
      <w:r w:rsidR="0044503A">
        <w:rPr>
          <w:rFonts w:ascii="Calibri" w:hAnsi="Calibri"/>
          <w:sz w:val="24"/>
          <w:szCs w:val="24"/>
          <w:lang w:val="en-US"/>
        </w:rPr>
        <w:t>States</w:t>
      </w:r>
      <w:r w:rsidR="0044503A" w:rsidRPr="00BD28CA">
        <w:rPr>
          <w:rFonts w:ascii="Calibri" w:hAnsi="Calibri"/>
          <w:sz w:val="24"/>
          <w:szCs w:val="24"/>
          <w:lang w:val="en-US"/>
        </w:rPr>
        <w:t xml:space="preserve"> central governments GFS data</w:t>
      </w:r>
      <w:r w:rsidR="0047175B">
        <w:rPr>
          <w:rFonts w:ascii="Calibri" w:hAnsi="Calibri"/>
          <w:sz w:val="24"/>
          <w:szCs w:val="24"/>
          <w:lang w:val="en-US"/>
        </w:rPr>
        <w:t xml:space="preserve"> and </w:t>
      </w:r>
      <w:r w:rsidR="0044503A">
        <w:rPr>
          <w:rFonts w:ascii="Calibri" w:hAnsi="Calibri"/>
          <w:sz w:val="24"/>
          <w:szCs w:val="24"/>
          <w:lang w:val="en-US"/>
        </w:rPr>
        <w:t>discuss the possible</w:t>
      </w:r>
      <w:r>
        <w:rPr>
          <w:rFonts w:ascii="Calibri" w:hAnsi="Calibri"/>
          <w:sz w:val="24"/>
          <w:szCs w:val="24"/>
          <w:lang w:val="en-US"/>
        </w:rPr>
        <w:t xml:space="preserve"> </w:t>
      </w:r>
      <w:r w:rsidRPr="00AF79CB">
        <w:rPr>
          <w:rFonts w:ascii="Calibri" w:hAnsi="Calibri"/>
          <w:sz w:val="24"/>
          <w:szCs w:val="24"/>
          <w:lang w:val="en-US"/>
        </w:rPr>
        <w:t xml:space="preserve">integration of the transaction approach adopted in the GFS framework with the balance sheet approach adopted by </w:t>
      </w:r>
      <w:r>
        <w:rPr>
          <w:rFonts w:ascii="Calibri" w:hAnsi="Calibri"/>
          <w:sz w:val="24"/>
          <w:szCs w:val="24"/>
          <w:lang w:val="en-US"/>
        </w:rPr>
        <w:t xml:space="preserve">the </w:t>
      </w:r>
      <w:r w:rsidRPr="00AF79CB">
        <w:rPr>
          <w:rFonts w:ascii="Calibri" w:hAnsi="Calibri"/>
          <w:sz w:val="24"/>
          <w:szCs w:val="24"/>
          <w:lang w:val="en-US"/>
        </w:rPr>
        <w:t>IPSAS</w:t>
      </w:r>
      <w:r>
        <w:rPr>
          <w:rFonts w:ascii="Calibri" w:hAnsi="Calibri"/>
          <w:sz w:val="24"/>
          <w:szCs w:val="24"/>
          <w:lang w:val="en-US"/>
        </w:rPr>
        <w:t>s</w:t>
      </w:r>
      <w:r w:rsidR="0044503A">
        <w:rPr>
          <w:rFonts w:ascii="Calibri" w:hAnsi="Calibri"/>
          <w:sz w:val="24"/>
          <w:szCs w:val="24"/>
          <w:lang w:val="en-US"/>
        </w:rPr>
        <w:t xml:space="preserve">. </w:t>
      </w:r>
      <w:r w:rsidR="006C3C4F">
        <w:rPr>
          <w:sz w:val="24"/>
          <w:szCs w:val="24"/>
          <w:lang w:val="en-US"/>
        </w:rPr>
        <w:t>A</w:t>
      </w:r>
      <w:r w:rsidRPr="00214084">
        <w:rPr>
          <w:sz w:val="24"/>
          <w:szCs w:val="24"/>
          <w:lang w:val="en-US"/>
        </w:rPr>
        <w:t xml:space="preserve"> governmental reporting systems </w:t>
      </w:r>
      <w:r w:rsidR="006C3C4F">
        <w:rPr>
          <w:sz w:val="24"/>
          <w:szCs w:val="24"/>
          <w:lang w:val="en-US"/>
        </w:rPr>
        <w:t>suitable to</w:t>
      </w:r>
      <w:r w:rsidRPr="00214084">
        <w:rPr>
          <w:sz w:val="24"/>
          <w:szCs w:val="24"/>
          <w:lang w:val="en-US"/>
        </w:rPr>
        <w:t xml:space="preserve"> address</w:t>
      </w:r>
      <w:r w:rsidR="0044503A">
        <w:rPr>
          <w:sz w:val="24"/>
          <w:szCs w:val="24"/>
          <w:lang w:val="en-US"/>
        </w:rPr>
        <w:t xml:space="preserve"> – a</w:t>
      </w:r>
      <w:r w:rsidR="0047175B">
        <w:rPr>
          <w:sz w:val="24"/>
          <w:szCs w:val="24"/>
          <w:lang w:val="en-US"/>
        </w:rPr>
        <w:t>m</w:t>
      </w:r>
      <w:r w:rsidR="0044503A">
        <w:rPr>
          <w:sz w:val="24"/>
          <w:szCs w:val="24"/>
          <w:lang w:val="en-US"/>
        </w:rPr>
        <w:t xml:space="preserve">ong the others - </w:t>
      </w:r>
      <w:r w:rsidRPr="00214084">
        <w:rPr>
          <w:sz w:val="24"/>
          <w:szCs w:val="24"/>
          <w:lang w:val="en-US"/>
        </w:rPr>
        <w:t>informational needs of investors in financial markets</w:t>
      </w:r>
      <w:r w:rsidR="0044503A">
        <w:rPr>
          <w:sz w:val="24"/>
          <w:szCs w:val="24"/>
          <w:lang w:val="en-US"/>
        </w:rPr>
        <w:t xml:space="preserve"> is coherent with</w:t>
      </w:r>
      <w:r w:rsidRPr="00214084">
        <w:rPr>
          <w:sz w:val="24"/>
          <w:szCs w:val="24"/>
          <w:lang w:val="en-US"/>
        </w:rPr>
        <w:t xml:space="preserve"> capital providers</w:t>
      </w:r>
      <w:r>
        <w:rPr>
          <w:sz w:val="24"/>
          <w:szCs w:val="24"/>
          <w:lang w:val="en-US"/>
        </w:rPr>
        <w:t>’</w:t>
      </w:r>
      <w:r w:rsidRPr="00214084">
        <w:rPr>
          <w:sz w:val="24"/>
          <w:szCs w:val="24"/>
          <w:lang w:val="en-US"/>
        </w:rPr>
        <w:t xml:space="preserve"> informational needs</w:t>
      </w:r>
      <w:r w:rsidR="0047175B">
        <w:rPr>
          <w:sz w:val="24"/>
          <w:szCs w:val="24"/>
          <w:lang w:val="en-US"/>
        </w:rPr>
        <w:t>,</w:t>
      </w:r>
      <w:r w:rsidRPr="00214084">
        <w:rPr>
          <w:sz w:val="24"/>
          <w:szCs w:val="24"/>
          <w:lang w:val="en-US"/>
        </w:rPr>
        <w:t xml:space="preserve"> </w:t>
      </w:r>
      <w:r w:rsidR="0044503A">
        <w:rPr>
          <w:sz w:val="24"/>
          <w:szCs w:val="24"/>
          <w:lang w:val="en-US"/>
        </w:rPr>
        <w:t xml:space="preserve">which are gaining a </w:t>
      </w:r>
      <w:r w:rsidRPr="00214084">
        <w:rPr>
          <w:sz w:val="24"/>
          <w:szCs w:val="24"/>
          <w:lang w:val="en-US"/>
        </w:rPr>
        <w:t xml:space="preserve">growing influence </w:t>
      </w:r>
      <w:r w:rsidRPr="00214084">
        <w:rPr>
          <w:rFonts w:cs="Times New Roman"/>
          <w:sz w:val="24"/>
          <w:szCs w:val="24"/>
          <w:lang w:val="en-US"/>
        </w:rPr>
        <w:t>in the contemporary economy</w:t>
      </w:r>
      <w:r w:rsidR="0044503A">
        <w:rPr>
          <w:rFonts w:cs="Times New Roman"/>
          <w:sz w:val="24"/>
          <w:szCs w:val="24"/>
          <w:lang w:val="en-US"/>
        </w:rPr>
        <w:t>.</w:t>
      </w:r>
      <w:r w:rsidRPr="00214084">
        <w:rPr>
          <w:rFonts w:cs="Times New Roman"/>
          <w:sz w:val="24"/>
          <w:szCs w:val="24"/>
          <w:lang w:val="en-US"/>
        </w:rPr>
        <w:t xml:space="preserve"> </w:t>
      </w:r>
    </w:p>
    <w:p w14:paraId="3B2007E2" w14:textId="30BE5977" w:rsidR="005D2495" w:rsidRDefault="00B64116" w:rsidP="00A02D3F">
      <w:pPr>
        <w:spacing w:after="0" w:line="480" w:lineRule="auto"/>
        <w:jc w:val="both"/>
        <w:rPr>
          <w:sz w:val="24"/>
          <w:szCs w:val="24"/>
          <w:lang w:val="en-GB" w:eastAsia="it-IT"/>
        </w:rPr>
      </w:pPr>
      <w:r w:rsidRPr="005D2495">
        <w:rPr>
          <w:rFonts w:ascii="Calibri" w:hAnsi="Calibri"/>
          <w:sz w:val="24"/>
          <w:szCs w:val="24"/>
          <w:lang w:val="en-US"/>
        </w:rPr>
        <w:t xml:space="preserve">In a context where several IPSASs concerning </w:t>
      </w:r>
      <w:r w:rsidR="00CF17E8" w:rsidRPr="005D2495">
        <w:rPr>
          <w:rFonts w:ascii="Calibri" w:hAnsi="Calibri"/>
          <w:sz w:val="24"/>
          <w:szCs w:val="24"/>
          <w:lang w:val="en-US"/>
        </w:rPr>
        <w:t xml:space="preserve">consolidation issues are under revision, </w:t>
      </w:r>
      <w:r w:rsidR="00FE1089" w:rsidRPr="00FD7B28">
        <w:rPr>
          <w:rFonts w:ascii="Calibri" w:hAnsi="Calibri"/>
          <w:b/>
          <w:sz w:val="24"/>
          <w:szCs w:val="24"/>
          <w:lang w:val="en-US"/>
        </w:rPr>
        <w:t xml:space="preserve">Marco </w:t>
      </w:r>
      <w:proofErr w:type="spellStart"/>
      <w:r w:rsidR="00FE1089" w:rsidRPr="00FD7B28">
        <w:rPr>
          <w:rFonts w:ascii="Calibri" w:hAnsi="Calibri"/>
          <w:b/>
          <w:sz w:val="24"/>
          <w:szCs w:val="24"/>
          <w:lang w:val="en-US"/>
        </w:rPr>
        <w:t>Bisogno</w:t>
      </w:r>
      <w:proofErr w:type="spellEnd"/>
      <w:r w:rsidR="00FE1089" w:rsidRPr="00FD7B28">
        <w:rPr>
          <w:rFonts w:ascii="Calibri" w:hAnsi="Calibri"/>
          <w:b/>
          <w:sz w:val="24"/>
          <w:szCs w:val="24"/>
          <w:lang w:val="en-US"/>
        </w:rPr>
        <w:t xml:space="preserve">, Serena </w:t>
      </w:r>
      <w:proofErr w:type="spellStart"/>
      <w:r w:rsidR="00FE1089" w:rsidRPr="00FD7B28">
        <w:rPr>
          <w:rFonts w:ascii="Calibri" w:hAnsi="Calibri"/>
          <w:b/>
          <w:sz w:val="24"/>
          <w:szCs w:val="24"/>
          <w:lang w:val="en-US"/>
        </w:rPr>
        <w:t>Santis</w:t>
      </w:r>
      <w:proofErr w:type="spellEnd"/>
      <w:r w:rsidR="00FE1089" w:rsidRPr="00FD7B28">
        <w:rPr>
          <w:rFonts w:ascii="Calibri" w:hAnsi="Calibri"/>
          <w:b/>
          <w:sz w:val="24"/>
          <w:szCs w:val="24"/>
          <w:lang w:val="en-US"/>
        </w:rPr>
        <w:t xml:space="preserve"> and Aurelio </w:t>
      </w:r>
      <w:proofErr w:type="spellStart"/>
      <w:r w:rsidR="00FE1089" w:rsidRPr="00FD7B28">
        <w:rPr>
          <w:rFonts w:ascii="Calibri" w:hAnsi="Calibri"/>
          <w:b/>
          <w:sz w:val="24"/>
          <w:szCs w:val="24"/>
          <w:lang w:val="en-US"/>
        </w:rPr>
        <w:t>Tommasetti</w:t>
      </w:r>
      <w:proofErr w:type="spellEnd"/>
      <w:r w:rsidR="00FE1089" w:rsidRPr="005D2495">
        <w:rPr>
          <w:rFonts w:ascii="Calibri" w:hAnsi="Calibri"/>
          <w:sz w:val="24"/>
          <w:szCs w:val="24"/>
          <w:lang w:val="en-US"/>
        </w:rPr>
        <w:t xml:space="preserve"> </w:t>
      </w:r>
      <w:r w:rsidR="00CF17E8" w:rsidRPr="005D2495">
        <w:rPr>
          <w:rFonts w:ascii="Calibri" w:hAnsi="Calibri"/>
          <w:sz w:val="24"/>
          <w:szCs w:val="24"/>
          <w:lang w:val="en-US"/>
        </w:rPr>
        <w:t xml:space="preserve">analyze </w:t>
      </w:r>
      <w:r w:rsidR="00FC7777">
        <w:rPr>
          <w:rFonts w:ascii="Calibri" w:hAnsi="Calibri"/>
          <w:sz w:val="24"/>
          <w:szCs w:val="24"/>
          <w:lang w:val="en-US"/>
        </w:rPr>
        <w:t xml:space="preserve">(using a </w:t>
      </w:r>
      <w:r w:rsidR="00FC7777" w:rsidRPr="00065DAF">
        <w:rPr>
          <w:sz w:val="24"/>
          <w:szCs w:val="24"/>
          <w:lang w:val="en-GB" w:eastAsia="it-IT"/>
        </w:rPr>
        <w:t xml:space="preserve">deep </w:t>
      </w:r>
      <w:r w:rsidR="00FC7777">
        <w:rPr>
          <w:sz w:val="24"/>
          <w:szCs w:val="24"/>
          <w:lang w:val="en-GB" w:eastAsia="it-IT"/>
        </w:rPr>
        <w:t xml:space="preserve">qualitative and quantitative content </w:t>
      </w:r>
      <w:r w:rsidR="00FC7777" w:rsidRPr="00065DAF">
        <w:rPr>
          <w:sz w:val="24"/>
          <w:szCs w:val="24"/>
          <w:lang w:val="en-GB" w:eastAsia="it-IT"/>
        </w:rPr>
        <w:t>analysis</w:t>
      </w:r>
      <w:r w:rsidR="00FC7777">
        <w:rPr>
          <w:sz w:val="24"/>
          <w:szCs w:val="24"/>
          <w:lang w:val="en-GB" w:eastAsia="it-IT"/>
        </w:rPr>
        <w:t xml:space="preserve">) </w:t>
      </w:r>
      <w:r w:rsidR="00CF17E8" w:rsidRPr="005D2495">
        <w:rPr>
          <w:rFonts w:ascii="Calibri" w:hAnsi="Calibri"/>
          <w:sz w:val="24"/>
          <w:szCs w:val="24"/>
          <w:lang w:val="en-US"/>
        </w:rPr>
        <w:t xml:space="preserve">the </w:t>
      </w:r>
      <w:r w:rsidR="00CF17E8" w:rsidRPr="005D2495">
        <w:rPr>
          <w:sz w:val="24"/>
          <w:szCs w:val="24"/>
          <w:lang w:val="en-GB" w:eastAsia="it-IT"/>
        </w:rPr>
        <w:t>c</w:t>
      </w:r>
      <w:r w:rsidR="005D2495" w:rsidRPr="005D2495">
        <w:rPr>
          <w:sz w:val="24"/>
          <w:szCs w:val="24"/>
          <w:lang w:val="en-GB" w:eastAsia="it-IT"/>
        </w:rPr>
        <w:t xml:space="preserve">omment letters submitted to IPSASB’s ED </w:t>
      </w:r>
      <w:r w:rsidR="00CF17E8" w:rsidRPr="005D2495">
        <w:rPr>
          <w:sz w:val="24"/>
          <w:szCs w:val="24"/>
          <w:lang w:val="en-GB" w:eastAsia="it-IT"/>
        </w:rPr>
        <w:t xml:space="preserve">49, which will replace the current IPSAS 6, </w:t>
      </w:r>
      <w:r w:rsidR="005D2495" w:rsidRPr="005D2495">
        <w:rPr>
          <w:sz w:val="24"/>
          <w:szCs w:val="24"/>
          <w:lang w:val="en-GB" w:eastAsia="it-IT"/>
        </w:rPr>
        <w:t xml:space="preserve">focusing on issues related to the assessment of control. In particular they </w:t>
      </w:r>
      <w:r w:rsidR="00BD58A4">
        <w:rPr>
          <w:sz w:val="24"/>
          <w:szCs w:val="24"/>
          <w:lang w:val="en-GB" w:eastAsia="it-IT"/>
        </w:rPr>
        <w:t>focus on</w:t>
      </w:r>
      <w:r w:rsidR="005D2495" w:rsidRPr="005D2495">
        <w:rPr>
          <w:sz w:val="24"/>
          <w:szCs w:val="24"/>
          <w:lang w:val="en-GB" w:eastAsia="it-IT"/>
        </w:rPr>
        <w:t xml:space="preserve"> the key </w:t>
      </w:r>
      <w:r w:rsidR="008430D4">
        <w:rPr>
          <w:sz w:val="24"/>
          <w:szCs w:val="24"/>
          <w:lang w:val="en-GB" w:eastAsia="it-IT"/>
        </w:rPr>
        <w:t>criteria for control assessment,</w:t>
      </w:r>
      <w:r w:rsidR="005D2495" w:rsidRPr="005D2495">
        <w:rPr>
          <w:sz w:val="24"/>
          <w:szCs w:val="24"/>
          <w:lang w:val="en-US"/>
        </w:rPr>
        <w:t xml:space="preserve"> so as to</w:t>
      </w:r>
      <w:r w:rsidR="005D2495" w:rsidRPr="005D2495">
        <w:rPr>
          <w:sz w:val="24"/>
          <w:szCs w:val="24"/>
          <w:lang w:val="en-GB" w:eastAsia="it-IT"/>
        </w:rPr>
        <w:t xml:space="preserve"> </w:t>
      </w:r>
      <w:r w:rsidR="00CF17E8" w:rsidRPr="005D2495">
        <w:rPr>
          <w:sz w:val="24"/>
          <w:szCs w:val="24"/>
          <w:lang w:val="en-GB" w:eastAsia="it-IT"/>
        </w:rPr>
        <w:t>investigate</w:t>
      </w:r>
      <w:r w:rsidR="00D25D0B" w:rsidRPr="005D2495">
        <w:rPr>
          <w:sz w:val="24"/>
          <w:szCs w:val="24"/>
          <w:lang w:val="en-GB" w:eastAsia="it-IT"/>
        </w:rPr>
        <w:t xml:space="preserve"> </w:t>
      </w:r>
      <w:r w:rsidR="005D2495" w:rsidRPr="005D2495">
        <w:rPr>
          <w:sz w:val="24"/>
          <w:szCs w:val="24"/>
          <w:lang w:val="en-GB" w:eastAsia="it-IT"/>
        </w:rPr>
        <w:t>whether the “control approach” is appropriate within the public sector.</w:t>
      </w:r>
    </w:p>
    <w:p w14:paraId="56DB3BBF" w14:textId="0FAF8F34" w:rsidR="004678DC" w:rsidRPr="004678DC" w:rsidRDefault="00BD58A4" w:rsidP="00A02D3F">
      <w:pPr>
        <w:spacing w:after="0" w:line="480" w:lineRule="auto"/>
        <w:jc w:val="both"/>
        <w:rPr>
          <w:sz w:val="24"/>
          <w:szCs w:val="24"/>
          <w:lang w:val="en-GB" w:eastAsia="it-IT"/>
        </w:rPr>
      </w:pPr>
      <w:r>
        <w:rPr>
          <w:sz w:val="24"/>
          <w:szCs w:val="24"/>
          <w:lang w:val="en-GB" w:eastAsia="it-IT"/>
        </w:rPr>
        <w:t xml:space="preserve">The authors highlight that </w:t>
      </w:r>
      <w:r w:rsidRPr="004678DC">
        <w:rPr>
          <w:sz w:val="24"/>
          <w:szCs w:val="24"/>
          <w:lang w:val="en-GB" w:eastAsia="it-IT"/>
        </w:rPr>
        <w:t>the main problematic issue in consolidated accounts is the</w:t>
      </w:r>
      <w:r>
        <w:rPr>
          <w:lang w:val="en-GB" w:eastAsia="it-IT"/>
        </w:rPr>
        <w:t xml:space="preserve"> </w:t>
      </w:r>
      <w:r w:rsidRPr="004678DC">
        <w:rPr>
          <w:sz w:val="24"/>
          <w:szCs w:val="24"/>
          <w:lang w:val="en-GB" w:eastAsia="it-IT"/>
        </w:rPr>
        <w:t xml:space="preserve">definition of appropriate criteria concerning the consolidation area, hence calling </w:t>
      </w:r>
      <w:r>
        <w:rPr>
          <w:sz w:val="24"/>
          <w:szCs w:val="24"/>
          <w:lang w:val="en-GB" w:eastAsia="it-IT"/>
        </w:rPr>
        <w:t xml:space="preserve">for a need to </w:t>
      </w:r>
      <w:r w:rsidRPr="004678DC">
        <w:rPr>
          <w:sz w:val="24"/>
          <w:szCs w:val="24"/>
          <w:lang w:val="en-GB" w:eastAsia="it-IT"/>
        </w:rPr>
        <w:t xml:space="preserve">clarify the approaches that can be adopted in drafting </w:t>
      </w:r>
      <w:r w:rsidR="001B2E25">
        <w:rPr>
          <w:sz w:val="24"/>
          <w:szCs w:val="24"/>
          <w:lang w:val="en-GB" w:eastAsia="it-IT"/>
        </w:rPr>
        <w:t>consolidated financial statements (</w:t>
      </w:r>
      <w:r w:rsidRPr="004678DC">
        <w:rPr>
          <w:sz w:val="24"/>
          <w:szCs w:val="24"/>
          <w:lang w:val="en-GB" w:eastAsia="it-IT"/>
        </w:rPr>
        <w:t>CFS</w:t>
      </w:r>
      <w:r w:rsidR="001B2E25">
        <w:rPr>
          <w:sz w:val="24"/>
          <w:szCs w:val="24"/>
          <w:lang w:val="en-GB" w:eastAsia="it-IT"/>
        </w:rPr>
        <w:t>)</w:t>
      </w:r>
      <w:r w:rsidRPr="004678DC">
        <w:rPr>
          <w:sz w:val="24"/>
          <w:szCs w:val="24"/>
          <w:lang w:val="en-GB" w:eastAsia="it-IT"/>
        </w:rPr>
        <w:t xml:space="preserve">, in order to understand the underlying accountability as well as decision-making reasons in the public sector. Subsequently, they </w:t>
      </w:r>
      <w:r w:rsidR="00A11C97">
        <w:rPr>
          <w:sz w:val="24"/>
          <w:szCs w:val="24"/>
          <w:lang w:val="en-GB" w:eastAsia="it-IT"/>
        </w:rPr>
        <w:t>discuss</w:t>
      </w:r>
      <w:r w:rsidRPr="004678DC">
        <w:rPr>
          <w:sz w:val="24"/>
          <w:szCs w:val="24"/>
          <w:lang w:val="en-GB" w:eastAsia="it-IT"/>
        </w:rPr>
        <w:t xml:space="preserve"> </w:t>
      </w:r>
      <w:r w:rsidR="004678DC" w:rsidRPr="004678DC">
        <w:rPr>
          <w:sz w:val="24"/>
          <w:szCs w:val="24"/>
          <w:lang w:val="en-GB" w:eastAsia="it-IT"/>
        </w:rPr>
        <w:t>two</w:t>
      </w:r>
      <w:r w:rsidRPr="004678DC">
        <w:rPr>
          <w:sz w:val="24"/>
          <w:szCs w:val="24"/>
          <w:lang w:val="en-GB" w:eastAsia="it-IT"/>
        </w:rPr>
        <w:t xml:space="preserve"> </w:t>
      </w:r>
      <w:r w:rsidR="00A11C97">
        <w:rPr>
          <w:sz w:val="24"/>
          <w:szCs w:val="24"/>
          <w:lang w:val="en-GB" w:eastAsia="it-IT"/>
        </w:rPr>
        <w:t xml:space="preserve">contrasting </w:t>
      </w:r>
      <w:r w:rsidRPr="004678DC">
        <w:rPr>
          <w:sz w:val="24"/>
          <w:szCs w:val="24"/>
          <w:lang w:val="en-GB" w:eastAsia="it-IT"/>
        </w:rPr>
        <w:t>approaches, due to their diffusion</w:t>
      </w:r>
      <w:r w:rsidR="004678DC" w:rsidRPr="004678DC">
        <w:rPr>
          <w:sz w:val="24"/>
          <w:szCs w:val="24"/>
          <w:lang w:val="en-GB" w:eastAsia="it-IT"/>
        </w:rPr>
        <w:t>: the “control approach” and the “budgetary perspective”.</w:t>
      </w:r>
    </w:p>
    <w:p w14:paraId="10C6BED8" w14:textId="5B271FC6" w:rsidR="002463CA" w:rsidRPr="002463CA" w:rsidRDefault="0044503A" w:rsidP="00A02D3F">
      <w:pPr>
        <w:spacing w:after="0" w:line="480" w:lineRule="auto"/>
        <w:jc w:val="both"/>
        <w:rPr>
          <w:sz w:val="24"/>
          <w:szCs w:val="24"/>
          <w:lang w:val="en-GB" w:eastAsia="it-IT"/>
        </w:rPr>
      </w:pPr>
      <w:r>
        <w:rPr>
          <w:sz w:val="24"/>
          <w:szCs w:val="24"/>
          <w:lang w:val="en-GB" w:eastAsia="it-IT"/>
        </w:rPr>
        <w:t>Some</w:t>
      </w:r>
      <w:r w:rsidR="002463CA" w:rsidRPr="002463CA">
        <w:rPr>
          <w:sz w:val="24"/>
          <w:szCs w:val="24"/>
          <w:lang w:val="en-GB" w:eastAsia="it-IT"/>
        </w:rPr>
        <w:t xml:space="preserve"> incisive adjustments and clarifications</w:t>
      </w:r>
      <w:r>
        <w:rPr>
          <w:sz w:val="24"/>
          <w:szCs w:val="24"/>
          <w:lang w:val="en-GB" w:eastAsia="it-IT"/>
        </w:rPr>
        <w:t xml:space="preserve"> seem necessary for the ED 49</w:t>
      </w:r>
      <w:r w:rsidR="002463CA" w:rsidRPr="002463CA">
        <w:rPr>
          <w:sz w:val="24"/>
          <w:szCs w:val="24"/>
          <w:lang w:val="en-GB" w:eastAsia="it-IT"/>
        </w:rPr>
        <w:t xml:space="preserve">, in order to better take into account the typical </w:t>
      </w:r>
      <w:r w:rsidR="0047175B">
        <w:rPr>
          <w:sz w:val="24"/>
          <w:szCs w:val="24"/>
          <w:lang w:val="en-GB" w:eastAsia="it-IT"/>
        </w:rPr>
        <w:t>features</w:t>
      </w:r>
      <w:r w:rsidR="0047175B" w:rsidRPr="002463CA">
        <w:rPr>
          <w:sz w:val="24"/>
          <w:szCs w:val="24"/>
          <w:lang w:val="en-GB" w:eastAsia="it-IT"/>
        </w:rPr>
        <w:t xml:space="preserve"> </w:t>
      </w:r>
      <w:r w:rsidR="002463CA" w:rsidRPr="002463CA">
        <w:rPr>
          <w:sz w:val="24"/>
          <w:szCs w:val="24"/>
          <w:lang w:val="en-GB" w:eastAsia="it-IT"/>
        </w:rPr>
        <w:t>of public sector entities.</w:t>
      </w:r>
    </w:p>
    <w:p w14:paraId="33942907" w14:textId="77777777" w:rsidR="006F5C93" w:rsidRDefault="006F5C93" w:rsidP="00A02D3F">
      <w:pPr>
        <w:spacing w:after="0" w:line="480" w:lineRule="auto"/>
        <w:jc w:val="both"/>
        <w:rPr>
          <w:rFonts w:ascii="Calibri" w:hAnsi="Calibri"/>
          <w:sz w:val="24"/>
          <w:szCs w:val="24"/>
          <w:lang w:val="en-US"/>
        </w:rPr>
      </w:pPr>
      <w:r w:rsidRPr="00FD7B28">
        <w:rPr>
          <w:rFonts w:ascii="Calibri" w:hAnsi="Calibri"/>
          <w:b/>
          <w:sz w:val="24"/>
          <w:szCs w:val="24"/>
          <w:lang w:val="en-US"/>
        </w:rPr>
        <w:t xml:space="preserve">Giuseppe </w:t>
      </w:r>
      <w:proofErr w:type="spellStart"/>
      <w:r w:rsidRPr="00FD7B28">
        <w:rPr>
          <w:rFonts w:ascii="Calibri" w:hAnsi="Calibri"/>
          <w:b/>
          <w:sz w:val="24"/>
          <w:szCs w:val="24"/>
          <w:lang w:val="en-US"/>
        </w:rPr>
        <w:t>Grossi</w:t>
      </w:r>
      <w:proofErr w:type="spellEnd"/>
      <w:r w:rsidRPr="00FD7B28">
        <w:rPr>
          <w:rFonts w:ascii="Calibri" w:hAnsi="Calibri"/>
          <w:b/>
          <w:sz w:val="24"/>
          <w:szCs w:val="24"/>
          <w:lang w:val="en-US"/>
        </w:rPr>
        <w:t xml:space="preserve"> and Ileana </w:t>
      </w:r>
      <w:proofErr w:type="spellStart"/>
      <w:r w:rsidRPr="00FD7B28">
        <w:rPr>
          <w:rFonts w:ascii="Calibri" w:hAnsi="Calibri"/>
          <w:b/>
          <w:sz w:val="24"/>
          <w:szCs w:val="24"/>
          <w:lang w:val="en-US"/>
        </w:rPr>
        <w:t>Steccolini</w:t>
      </w:r>
      <w:proofErr w:type="spellEnd"/>
      <w:r w:rsidR="009E3247">
        <w:rPr>
          <w:rFonts w:ascii="Calibri" w:hAnsi="Calibri"/>
          <w:sz w:val="24"/>
          <w:szCs w:val="24"/>
          <w:lang w:val="en-US"/>
        </w:rPr>
        <w:t xml:space="preserve">, aiming at contributing to the debate about using business-like accounting practices and principles where public and private sectors intersect, </w:t>
      </w:r>
      <w:r w:rsidR="009E3247">
        <w:rPr>
          <w:rFonts w:ascii="Calibri" w:hAnsi="Calibri"/>
          <w:sz w:val="24"/>
          <w:szCs w:val="24"/>
          <w:lang w:val="en-US"/>
        </w:rPr>
        <w:lastRenderedPageBreak/>
        <w:t xml:space="preserve">show that IFRS-based IPSASs might not assure the expected disclosure in </w:t>
      </w:r>
      <w:r w:rsidR="004D7EAD">
        <w:rPr>
          <w:rFonts w:ascii="Calibri" w:hAnsi="Calibri"/>
          <w:sz w:val="24"/>
          <w:szCs w:val="24"/>
          <w:lang w:val="en-US"/>
        </w:rPr>
        <w:t>public sector in what regards</w:t>
      </w:r>
      <w:r w:rsidR="009E3247">
        <w:rPr>
          <w:rFonts w:ascii="Calibri" w:hAnsi="Calibri"/>
          <w:sz w:val="24"/>
          <w:szCs w:val="24"/>
          <w:lang w:val="en-US"/>
        </w:rPr>
        <w:t xml:space="preserve"> consolidated financial statements (CFS).</w:t>
      </w:r>
    </w:p>
    <w:p w14:paraId="55F6D319" w14:textId="47D688C0" w:rsidR="00B41266" w:rsidRDefault="00A20973" w:rsidP="00A02D3F">
      <w:pPr>
        <w:spacing w:after="0" w:line="480" w:lineRule="auto"/>
        <w:jc w:val="both"/>
        <w:rPr>
          <w:rFonts w:ascii="Calibri" w:hAnsi="Calibri"/>
          <w:sz w:val="24"/>
          <w:szCs w:val="24"/>
          <w:lang w:val="en-US"/>
        </w:rPr>
      </w:pPr>
      <w:r>
        <w:rPr>
          <w:rFonts w:ascii="Calibri" w:hAnsi="Calibri"/>
          <w:sz w:val="24"/>
          <w:szCs w:val="24"/>
          <w:lang w:val="en-US"/>
        </w:rPr>
        <w:t>T</w:t>
      </w:r>
      <w:r w:rsidR="002330B1">
        <w:rPr>
          <w:rFonts w:ascii="Calibri" w:hAnsi="Calibri"/>
          <w:sz w:val="24"/>
          <w:szCs w:val="24"/>
          <w:lang w:val="en-US"/>
        </w:rPr>
        <w:t xml:space="preserve">he paper discusses how the corporatization trend in the public sector has raised concerns regarding accountability issues. </w:t>
      </w:r>
      <w:r w:rsidR="00A62FE9">
        <w:rPr>
          <w:rFonts w:ascii="Calibri" w:hAnsi="Calibri"/>
          <w:sz w:val="24"/>
          <w:szCs w:val="24"/>
          <w:lang w:val="en-US"/>
        </w:rPr>
        <w:t xml:space="preserve">The authors especially refer to the </w:t>
      </w:r>
      <w:r w:rsidR="00913B0A" w:rsidRPr="00913B0A">
        <w:rPr>
          <w:rFonts w:ascii="Calibri" w:hAnsi="Calibri"/>
          <w:sz w:val="24"/>
          <w:szCs w:val="24"/>
          <w:lang w:val="en-US"/>
        </w:rPr>
        <w:t xml:space="preserve">“reporting entity” </w:t>
      </w:r>
      <w:r w:rsidR="00A62FE9">
        <w:rPr>
          <w:rFonts w:ascii="Calibri" w:hAnsi="Calibri"/>
          <w:sz w:val="24"/>
          <w:szCs w:val="24"/>
          <w:lang w:val="en-US"/>
        </w:rPr>
        <w:t>concept and use</w:t>
      </w:r>
      <w:r w:rsidR="00520BD3">
        <w:rPr>
          <w:rFonts w:ascii="Calibri" w:hAnsi="Calibri"/>
          <w:sz w:val="24"/>
          <w:szCs w:val="24"/>
          <w:lang w:val="en-US"/>
        </w:rPr>
        <w:t xml:space="preserve"> multiple case </w:t>
      </w:r>
      <w:r w:rsidR="00A707A4">
        <w:rPr>
          <w:rFonts w:ascii="Calibri" w:hAnsi="Calibri"/>
          <w:sz w:val="24"/>
          <w:szCs w:val="24"/>
          <w:lang w:val="en-US"/>
        </w:rPr>
        <w:t>studies</w:t>
      </w:r>
      <w:r w:rsidR="00520BD3">
        <w:rPr>
          <w:rFonts w:ascii="Calibri" w:hAnsi="Calibri"/>
          <w:sz w:val="24"/>
          <w:szCs w:val="24"/>
          <w:lang w:val="en-US"/>
        </w:rPr>
        <w:t xml:space="preserve">, namely </w:t>
      </w:r>
      <w:r w:rsidR="00913B0A" w:rsidRPr="00913B0A">
        <w:rPr>
          <w:rFonts w:ascii="Calibri" w:hAnsi="Calibri"/>
          <w:sz w:val="24"/>
          <w:szCs w:val="24"/>
          <w:lang w:val="en-US"/>
        </w:rPr>
        <w:t xml:space="preserve">the first </w:t>
      </w:r>
      <w:r w:rsidR="0026081F">
        <w:rPr>
          <w:rFonts w:ascii="Calibri" w:hAnsi="Calibri"/>
          <w:sz w:val="24"/>
          <w:szCs w:val="24"/>
          <w:lang w:val="en-US"/>
        </w:rPr>
        <w:t xml:space="preserve">four </w:t>
      </w:r>
      <w:r w:rsidR="00913B0A" w:rsidRPr="00913B0A">
        <w:rPr>
          <w:rFonts w:ascii="Calibri" w:hAnsi="Calibri"/>
          <w:sz w:val="24"/>
          <w:szCs w:val="24"/>
          <w:lang w:val="en-US"/>
        </w:rPr>
        <w:t>cases of voluntary consolidation in Italian municipalities</w:t>
      </w:r>
      <w:r w:rsidR="00B41266">
        <w:rPr>
          <w:rFonts w:ascii="Calibri" w:hAnsi="Calibri"/>
          <w:sz w:val="24"/>
          <w:szCs w:val="24"/>
          <w:lang w:val="en-US"/>
        </w:rPr>
        <w:t xml:space="preserve"> between 2005 and 2011</w:t>
      </w:r>
      <w:r w:rsidR="00913B0A">
        <w:rPr>
          <w:rFonts w:ascii="Calibri" w:hAnsi="Calibri"/>
          <w:sz w:val="24"/>
          <w:szCs w:val="24"/>
          <w:lang w:val="en-US"/>
        </w:rPr>
        <w:t>.</w:t>
      </w:r>
    </w:p>
    <w:p w14:paraId="0785F88F" w14:textId="6691F78E" w:rsidR="001B2E25" w:rsidRDefault="00A62FE9" w:rsidP="00A02D3F">
      <w:pPr>
        <w:spacing w:after="0" w:line="480" w:lineRule="auto"/>
        <w:jc w:val="both"/>
        <w:rPr>
          <w:rFonts w:ascii="Calibri" w:hAnsi="Calibri"/>
          <w:sz w:val="24"/>
          <w:szCs w:val="24"/>
          <w:lang w:val="en-US"/>
        </w:rPr>
      </w:pPr>
      <w:r>
        <w:rPr>
          <w:rFonts w:ascii="Calibri" w:hAnsi="Calibri"/>
          <w:sz w:val="24"/>
          <w:szCs w:val="24"/>
          <w:lang w:val="en-US"/>
        </w:rPr>
        <w:t xml:space="preserve">They </w:t>
      </w:r>
      <w:r w:rsidR="0044503A">
        <w:rPr>
          <w:rFonts w:ascii="Calibri" w:hAnsi="Calibri"/>
          <w:sz w:val="24"/>
          <w:szCs w:val="24"/>
          <w:lang w:val="en-US"/>
        </w:rPr>
        <w:t xml:space="preserve">question the supposed </w:t>
      </w:r>
      <w:r w:rsidR="00064C19" w:rsidRPr="00064C19">
        <w:rPr>
          <w:rFonts w:ascii="Calibri" w:hAnsi="Calibri"/>
          <w:sz w:val="24"/>
          <w:szCs w:val="24"/>
          <w:lang w:val="en-US"/>
        </w:rPr>
        <w:t>increas</w:t>
      </w:r>
      <w:r w:rsidR="0047175B">
        <w:rPr>
          <w:rFonts w:ascii="Calibri" w:hAnsi="Calibri"/>
          <w:sz w:val="24"/>
          <w:szCs w:val="24"/>
          <w:lang w:val="en-US"/>
        </w:rPr>
        <w:t>e</w:t>
      </w:r>
      <w:r w:rsidR="0044503A">
        <w:rPr>
          <w:rFonts w:ascii="Calibri" w:hAnsi="Calibri"/>
          <w:sz w:val="24"/>
          <w:szCs w:val="24"/>
          <w:lang w:val="en-US"/>
        </w:rPr>
        <w:t xml:space="preserve"> in </w:t>
      </w:r>
      <w:r w:rsidR="00064C19" w:rsidRPr="00064C19">
        <w:rPr>
          <w:rFonts w:ascii="Calibri" w:hAnsi="Calibri"/>
          <w:sz w:val="24"/>
          <w:szCs w:val="24"/>
          <w:lang w:val="en-US"/>
        </w:rPr>
        <w:t>accountability for public services</w:t>
      </w:r>
      <w:r w:rsidR="0044503A">
        <w:rPr>
          <w:rFonts w:ascii="Calibri" w:hAnsi="Calibri"/>
          <w:sz w:val="24"/>
          <w:szCs w:val="24"/>
          <w:lang w:val="en-US"/>
        </w:rPr>
        <w:t xml:space="preserve"> under </w:t>
      </w:r>
      <w:r w:rsidR="003D7C9A">
        <w:rPr>
          <w:rFonts w:ascii="Calibri" w:hAnsi="Calibri"/>
          <w:sz w:val="24"/>
          <w:szCs w:val="24"/>
          <w:lang w:val="en-US"/>
        </w:rPr>
        <w:t>the IPSASs control criterion</w:t>
      </w:r>
      <w:r w:rsidR="0044503A">
        <w:rPr>
          <w:rFonts w:ascii="Calibri" w:hAnsi="Calibri"/>
          <w:sz w:val="24"/>
          <w:szCs w:val="24"/>
          <w:lang w:val="en-US"/>
        </w:rPr>
        <w:t xml:space="preserve">, namely in the Italian case, where </w:t>
      </w:r>
      <w:r w:rsidR="00064C19" w:rsidRPr="00064C19">
        <w:rPr>
          <w:rFonts w:ascii="Calibri" w:hAnsi="Calibri"/>
          <w:sz w:val="24"/>
          <w:szCs w:val="24"/>
          <w:lang w:val="en-US"/>
        </w:rPr>
        <w:t xml:space="preserve">fragmented ownership, contractual relationships and use of </w:t>
      </w:r>
      <w:r w:rsidR="001B2E25">
        <w:rPr>
          <w:rFonts w:ascii="Calibri" w:hAnsi="Calibri"/>
          <w:sz w:val="24"/>
          <w:szCs w:val="24"/>
          <w:lang w:val="en-US"/>
        </w:rPr>
        <w:t>significant municipal subsidies</w:t>
      </w:r>
      <w:r w:rsidR="00520E5A">
        <w:rPr>
          <w:rFonts w:ascii="Calibri" w:hAnsi="Calibri"/>
          <w:sz w:val="24"/>
          <w:szCs w:val="24"/>
          <w:lang w:val="en-US"/>
        </w:rPr>
        <w:t xml:space="preserve"> would require a different and wider approach.</w:t>
      </w:r>
    </w:p>
    <w:p w14:paraId="0F343190" w14:textId="3E78251A" w:rsidR="002D51F1" w:rsidRPr="00F07D42" w:rsidRDefault="002D51F1" w:rsidP="00A02D3F">
      <w:pPr>
        <w:spacing w:after="0" w:line="480" w:lineRule="auto"/>
        <w:jc w:val="both"/>
        <w:rPr>
          <w:rFonts w:ascii="Calibri" w:hAnsi="Calibri"/>
          <w:sz w:val="24"/>
          <w:szCs w:val="24"/>
          <w:lang w:val="en-US"/>
        </w:rPr>
      </w:pPr>
    </w:p>
    <w:p w14:paraId="5EE38D59" w14:textId="19662EE9" w:rsidR="002B6967" w:rsidRDefault="00B1755E" w:rsidP="00A02D3F">
      <w:pPr>
        <w:spacing w:after="0" w:line="480" w:lineRule="auto"/>
        <w:jc w:val="both"/>
        <w:rPr>
          <w:rFonts w:ascii="Calibri" w:hAnsi="Calibri"/>
          <w:sz w:val="24"/>
          <w:szCs w:val="24"/>
          <w:lang w:val="en-US"/>
        </w:rPr>
      </w:pPr>
      <w:r>
        <w:rPr>
          <w:sz w:val="24"/>
          <w:szCs w:val="24"/>
          <w:lang w:val="en-US"/>
        </w:rPr>
        <w:t>Coming to a conclusion</w:t>
      </w:r>
      <w:r w:rsidR="002B6967" w:rsidRPr="002B6967">
        <w:rPr>
          <w:sz w:val="24"/>
          <w:szCs w:val="24"/>
          <w:lang w:val="en-US"/>
        </w:rPr>
        <w:t xml:space="preserve">, </w:t>
      </w:r>
      <w:r w:rsidR="002B6967">
        <w:rPr>
          <w:sz w:val="24"/>
          <w:szCs w:val="24"/>
          <w:lang w:val="en-US"/>
        </w:rPr>
        <w:t xml:space="preserve">there are </w:t>
      </w:r>
      <w:r w:rsidRPr="002B6967">
        <w:rPr>
          <w:sz w:val="24"/>
          <w:szCs w:val="24"/>
          <w:lang w:val="en-US"/>
        </w:rPr>
        <w:t xml:space="preserve">nowadays </w:t>
      </w:r>
      <w:r w:rsidR="002B6967" w:rsidRPr="002B6967">
        <w:rPr>
          <w:sz w:val="24"/>
          <w:szCs w:val="24"/>
          <w:lang w:val="en-US"/>
        </w:rPr>
        <w:t>pressures</w:t>
      </w:r>
      <w:r w:rsidR="002B6967">
        <w:rPr>
          <w:sz w:val="24"/>
          <w:szCs w:val="24"/>
          <w:lang w:val="en-US"/>
        </w:rPr>
        <w:t xml:space="preserve"> and</w:t>
      </w:r>
      <w:r w:rsidR="002B6967" w:rsidRPr="002B6967">
        <w:rPr>
          <w:sz w:val="24"/>
          <w:szCs w:val="24"/>
          <w:lang w:val="en-US"/>
        </w:rPr>
        <w:t xml:space="preserve"> external forces, </w:t>
      </w:r>
      <w:r w:rsidR="002B6967" w:rsidRPr="002B6967">
        <w:rPr>
          <w:rFonts w:ascii="Calibri" w:hAnsi="Calibri"/>
          <w:sz w:val="24"/>
          <w:szCs w:val="24"/>
          <w:lang w:val="en-US"/>
        </w:rPr>
        <w:t>lead</w:t>
      </w:r>
      <w:r w:rsidR="00E73D1F">
        <w:rPr>
          <w:rFonts w:ascii="Calibri" w:hAnsi="Calibri"/>
          <w:sz w:val="24"/>
          <w:szCs w:val="24"/>
          <w:lang w:val="en-US"/>
        </w:rPr>
        <w:t>ing</w:t>
      </w:r>
      <w:r w:rsidR="002B6967" w:rsidRPr="002B6967">
        <w:rPr>
          <w:rFonts w:ascii="Calibri" w:hAnsi="Calibri"/>
          <w:sz w:val="24"/>
          <w:szCs w:val="24"/>
          <w:lang w:val="en-US"/>
        </w:rPr>
        <w:t xml:space="preserve"> to </w:t>
      </w:r>
      <w:r w:rsidR="00EE0C1A">
        <w:rPr>
          <w:rFonts w:ascii="Calibri" w:hAnsi="Calibri"/>
          <w:sz w:val="24"/>
          <w:szCs w:val="24"/>
          <w:lang w:val="en-US"/>
        </w:rPr>
        <w:t>further changes in</w:t>
      </w:r>
      <w:r w:rsidR="002B6967" w:rsidRPr="002B6967">
        <w:rPr>
          <w:rFonts w:ascii="Calibri" w:hAnsi="Calibri"/>
          <w:sz w:val="24"/>
          <w:szCs w:val="24"/>
          <w:lang w:val="en-US"/>
        </w:rPr>
        <w:t xml:space="preserve"> public sector accounting systems worldwide</w:t>
      </w:r>
      <w:r w:rsidR="00B5454A">
        <w:rPr>
          <w:rFonts w:ascii="Calibri" w:hAnsi="Calibri"/>
          <w:sz w:val="24"/>
          <w:szCs w:val="24"/>
          <w:lang w:val="en-US"/>
        </w:rPr>
        <w:t>, which deserve further attention by scholars</w:t>
      </w:r>
      <w:r w:rsidR="002B6967">
        <w:rPr>
          <w:rFonts w:ascii="Calibri" w:hAnsi="Calibri"/>
          <w:sz w:val="24"/>
          <w:szCs w:val="24"/>
          <w:lang w:val="en-US"/>
        </w:rPr>
        <w:t>.</w:t>
      </w:r>
      <w:r w:rsidR="0072661A">
        <w:rPr>
          <w:rFonts w:ascii="Calibri" w:hAnsi="Calibri"/>
          <w:sz w:val="24"/>
          <w:szCs w:val="24"/>
          <w:lang w:val="en-US"/>
        </w:rPr>
        <w:t xml:space="preserve"> In this respect, the EGPA XII PSG meeting</w:t>
      </w:r>
      <w:r w:rsidR="00812BE0">
        <w:rPr>
          <w:rFonts w:ascii="Calibri" w:hAnsi="Calibri"/>
          <w:sz w:val="24"/>
          <w:szCs w:val="24"/>
          <w:lang w:val="en-US"/>
        </w:rPr>
        <w:t>s</w:t>
      </w:r>
      <w:r w:rsidR="0072661A">
        <w:rPr>
          <w:rFonts w:ascii="Calibri" w:hAnsi="Calibri"/>
          <w:sz w:val="24"/>
          <w:szCs w:val="24"/>
          <w:lang w:val="en-US"/>
        </w:rPr>
        <w:t xml:space="preserve"> can pr</w:t>
      </w:r>
      <w:r w:rsidR="00291663">
        <w:rPr>
          <w:rFonts w:ascii="Calibri" w:hAnsi="Calibri"/>
          <w:sz w:val="24"/>
          <w:szCs w:val="24"/>
          <w:lang w:val="en-US"/>
        </w:rPr>
        <w:t>ovide a proper forum to host a large debate about these issues</w:t>
      </w:r>
      <w:r w:rsidR="0072661A">
        <w:rPr>
          <w:rFonts w:ascii="Calibri" w:hAnsi="Calibri"/>
          <w:sz w:val="24"/>
          <w:szCs w:val="24"/>
          <w:lang w:val="en-US"/>
        </w:rPr>
        <w:t>, allowing a fruitful exchange of views between academics and practitioners.</w:t>
      </w:r>
    </w:p>
    <w:p w14:paraId="4F035491" w14:textId="0C749535" w:rsidR="002B6967" w:rsidRPr="002B6967" w:rsidRDefault="002B6967" w:rsidP="00A02D3F">
      <w:pPr>
        <w:spacing w:after="0" w:line="480" w:lineRule="auto"/>
        <w:jc w:val="both"/>
        <w:rPr>
          <w:rFonts w:ascii="Calibri" w:hAnsi="Calibri"/>
          <w:sz w:val="24"/>
          <w:szCs w:val="24"/>
          <w:lang w:val="en-US"/>
        </w:rPr>
      </w:pPr>
      <w:r w:rsidRPr="002B6967">
        <w:rPr>
          <w:rFonts w:ascii="Calibri" w:hAnsi="Calibri"/>
          <w:sz w:val="24"/>
          <w:szCs w:val="24"/>
          <w:lang w:val="en-US"/>
        </w:rPr>
        <w:t xml:space="preserve">In Europe </w:t>
      </w:r>
      <w:r w:rsidR="0065382F">
        <w:rPr>
          <w:rFonts w:ascii="Calibri" w:hAnsi="Calibri"/>
          <w:sz w:val="24"/>
          <w:szCs w:val="24"/>
          <w:lang w:val="en-US"/>
        </w:rPr>
        <w:t>the</w:t>
      </w:r>
      <w:r w:rsidR="00A02D3F">
        <w:rPr>
          <w:rFonts w:ascii="Calibri" w:hAnsi="Calibri"/>
          <w:sz w:val="24"/>
          <w:szCs w:val="24"/>
          <w:lang w:val="en-US"/>
        </w:rPr>
        <w:t xml:space="preserve"> changes in public sector accounting </w:t>
      </w:r>
      <w:r w:rsidR="00E73D1F">
        <w:rPr>
          <w:rFonts w:ascii="Calibri" w:hAnsi="Calibri"/>
          <w:sz w:val="24"/>
          <w:szCs w:val="24"/>
          <w:lang w:val="en-US"/>
        </w:rPr>
        <w:t xml:space="preserve">are linked </w:t>
      </w:r>
      <w:r w:rsidRPr="002B6967">
        <w:rPr>
          <w:rFonts w:ascii="Calibri" w:hAnsi="Calibri"/>
          <w:sz w:val="24"/>
          <w:szCs w:val="24"/>
          <w:lang w:val="en-US"/>
        </w:rPr>
        <w:t>to the need of controlling public sector expenditure</w:t>
      </w:r>
      <w:r>
        <w:rPr>
          <w:rFonts w:ascii="Calibri" w:hAnsi="Calibri"/>
          <w:sz w:val="24"/>
          <w:szCs w:val="24"/>
          <w:lang w:val="en-US"/>
        </w:rPr>
        <w:t xml:space="preserve"> and deficits</w:t>
      </w:r>
      <w:r w:rsidRPr="002B6967">
        <w:rPr>
          <w:rFonts w:ascii="Calibri" w:hAnsi="Calibri"/>
          <w:sz w:val="24"/>
          <w:szCs w:val="24"/>
          <w:lang w:val="en-US"/>
        </w:rPr>
        <w:t xml:space="preserve">, to the </w:t>
      </w:r>
      <w:r w:rsidR="00B1755E">
        <w:rPr>
          <w:rFonts w:ascii="Calibri" w:hAnsi="Calibri"/>
          <w:sz w:val="24"/>
          <w:szCs w:val="24"/>
          <w:lang w:val="en-US"/>
        </w:rPr>
        <w:t xml:space="preserve">request of </w:t>
      </w:r>
      <w:r w:rsidRPr="002B6967">
        <w:rPr>
          <w:rFonts w:ascii="Calibri" w:hAnsi="Calibri"/>
          <w:sz w:val="24"/>
          <w:szCs w:val="24"/>
          <w:lang w:val="en-US"/>
        </w:rPr>
        <w:t xml:space="preserve">financial markets, </w:t>
      </w:r>
      <w:r>
        <w:rPr>
          <w:rFonts w:ascii="Calibri" w:hAnsi="Calibri"/>
          <w:sz w:val="24"/>
          <w:szCs w:val="24"/>
          <w:lang w:val="en-US"/>
        </w:rPr>
        <w:t xml:space="preserve">and to </w:t>
      </w:r>
      <w:r w:rsidR="00E73D1F">
        <w:rPr>
          <w:rFonts w:ascii="Calibri" w:hAnsi="Calibri"/>
          <w:sz w:val="24"/>
          <w:szCs w:val="24"/>
          <w:lang w:val="en-US"/>
        </w:rPr>
        <w:t xml:space="preserve">the increasing demand for </w:t>
      </w:r>
      <w:r w:rsidRPr="002B6967">
        <w:rPr>
          <w:rFonts w:ascii="Calibri" w:hAnsi="Calibri"/>
          <w:sz w:val="24"/>
          <w:szCs w:val="24"/>
          <w:lang w:val="en-US"/>
        </w:rPr>
        <w:t>transparency and accountability</w:t>
      </w:r>
      <w:r>
        <w:rPr>
          <w:rFonts w:ascii="Calibri" w:hAnsi="Calibri"/>
          <w:sz w:val="24"/>
          <w:szCs w:val="24"/>
          <w:lang w:val="en-US"/>
        </w:rPr>
        <w:t xml:space="preserve"> of public sector accounts</w:t>
      </w:r>
      <w:r w:rsidRPr="002B6967">
        <w:rPr>
          <w:rFonts w:ascii="Calibri" w:hAnsi="Calibri"/>
          <w:sz w:val="24"/>
          <w:szCs w:val="24"/>
          <w:lang w:val="en-US"/>
        </w:rPr>
        <w:t>.</w:t>
      </w:r>
      <w:r>
        <w:rPr>
          <w:rFonts w:ascii="Calibri" w:hAnsi="Calibri"/>
          <w:sz w:val="24"/>
          <w:szCs w:val="24"/>
          <w:lang w:val="en-US"/>
        </w:rPr>
        <w:t xml:space="preserve"> A</w:t>
      </w:r>
      <w:r w:rsidRPr="002B6967">
        <w:rPr>
          <w:rFonts w:ascii="Calibri" w:hAnsi="Calibri"/>
          <w:sz w:val="24"/>
          <w:szCs w:val="24"/>
          <w:lang w:val="en-US"/>
        </w:rPr>
        <w:t xml:space="preserve"> possible answer to these forces may be found in the adoption of one set of </w:t>
      </w:r>
      <w:r w:rsidR="00E73D1F">
        <w:rPr>
          <w:rFonts w:ascii="Calibri" w:hAnsi="Calibri"/>
          <w:sz w:val="24"/>
          <w:szCs w:val="24"/>
          <w:lang w:val="en-US"/>
        </w:rPr>
        <w:t xml:space="preserve">international or European </w:t>
      </w:r>
      <w:r w:rsidRPr="002B6967">
        <w:rPr>
          <w:rFonts w:ascii="Calibri" w:hAnsi="Calibri"/>
          <w:sz w:val="24"/>
          <w:szCs w:val="24"/>
          <w:lang w:val="en-US"/>
        </w:rPr>
        <w:t>accounting standards - also in order to make it easier to compare countries (at least</w:t>
      </w:r>
      <w:r>
        <w:rPr>
          <w:rFonts w:ascii="Calibri" w:hAnsi="Calibri"/>
          <w:sz w:val="24"/>
          <w:szCs w:val="24"/>
          <w:lang w:val="en-US"/>
        </w:rPr>
        <w:t>,</w:t>
      </w:r>
      <w:r w:rsidRPr="002B6967">
        <w:rPr>
          <w:rFonts w:ascii="Calibri" w:hAnsi="Calibri"/>
          <w:sz w:val="24"/>
          <w:szCs w:val="24"/>
          <w:lang w:val="en-US"/>
        </w:rPr>
        <w:t xml:space="preserve"> this is what </w:t>
      </w:r>
      <w:r w:rsidR="00B1755E">
        <w:rPr>
          <w:rFonts w:ascii="Calibri" w:hAnsi="Calibri"/>
          <w:sz w:val="24"/>
          <w:szCs w:val="24"/>
          <w:lang w:val="en-US"/>
        </w:rPr>
        <w:t>is being</w:t>
      </w:r>
      <w:r w:rsidRPr="002B6967">
        <w:rPr>
          <w:rFonts w:ascii="Calibri" w:hAnsi="Calibri"/>
          <w:sz w:val="24"/>
          <w:szCs w:val="24"/>
          <w:lang w:val="en-US"/>
        </w:rPr>
        <w:t xml:space="preserve"> claimed)</w:t>
      </w:r>
      <w:r>
        <w:rPr>
          <w:rFonts w:ascii="Calibri" w:hAnsi="Calibri"/>
          <w:sz w:val="24"/>
          <w:szCs w:val="24"/>
          <w:lang w:val="en-US"/>
        </w:rPr>
        <w:t>. T</w:t>
      </w:r>
      <w:r w:rsidRPr="002B6967">
        <w:rPr>
          <w:rFonts w:ascii="Calibri" w:hAnsi="Calibri"/>
          <w:sz w:val="24"/>
          <w:szCs w:val="24"/>
          <w:lang w:val="en-US"/>
        </w:rPr>
        <w:t>his also calls for new attention to th</w:t>
      </w:r>
      <w:r>
        <w:rPr>
          <w:rFonts w:ascii="Calibri" w:hAnsi="Calibri"/>
          <w:sz w:val="24"/>
          <w:szCs w:val="24"/>
          <w:lang w:val="en-US"/>
        </w:rPr>
        <w:t>e relation between two aims of N</w:t>
      </w:r>
      <w:r w:rsidRPr="002B6967">
        <w:rPr>
          <w:rFonts w:ascii="Calibri" w:hAnsi="Calibri"/>
          <w:sz w:val="24"/>
          <w:szCs w:val="24"/>
          <w:lang w:val="en-US"/>
        </w:rPr>
        <w:t>ational</w:t>
      </w:r>
      <w:r>
        <w:rPr>
          <w:rFonts w:ascii="Calibri" w:hAnsi="Calibri"/>
          <w:sz w:val="24"/>
          <w:szCs w:val="24"/>
          <w:lang w:val="en-US"/>
        </w:rPr>
        <w:t xml:space="preserve"> A</w:t>
      </w:r>
      <w:r w:rsidRPr="002B6967">
        <w:rPr>
          <w:rFonts w:ascii="Calibri" w:hAnsi="Calibri"/>
          <w:sz w:val="24"/>
          <w:szCs w:val="24"/>
          <w:lang w:val="en-US"/>
        </w:rPr>
        <w:t xml:space="preserve">ccounting: </w:t>
      </w:r>
      <w:r>
        <w:rPr>
          <w:rFonts w:ascii="Calibri" w:hAnsi="Calibri"/>
          <w:sz w:val="24"/>
          <w:szCs w:val="24"/>
          <w:lang w:val="en-US"/>
        </w:rPr>
        <w:t>producing</w:t>
      </w:r>
      <w:r w:rsidRPr="002B6967">
        <w:rPr>
          <w:rFonts w:ascii="Calibri" w:hAnsi="Calibri"/>
          <w:sz w:val="24"/>
          <w:szCs w:val="24"/>
          <w:lang w:val="en-US"/>
        </w:rPr>
        <w:t xml:space="preserve"> statistics</w:t>
      </w:r>
      <w:r>
        <w:rPr>
          <w:rFonts w:ascii="Calibri" w:hAnsi="Calibri"/>
          <w:sz w:val="24"/>
          <w:szCs w:val="24"/>
          <w:lang w:val="en-US"/>
        </w:rPr>
        <w:t xml:space="preserve"> and</w:t>
      </w:r>
      <w:r w:rsidRPr="002B6967">
        <w:rPr>
          <w:rFonts w:ascii="Calibri" w:hAnsi="Calibri"/>
          <w:sz w:val="24"/>
          <w:szCs w:val="24"/>
          <w:lang w:val="en-US"/>
        </w:rPr>
        <w:t xml:space="preserve"> governing public expenditure</w:t>
      </w:r>
      <w:r>
        <w:rPr>
          <w:rFonts w:ascii="Calibri" w:hAnsi="Calibri"/>
          <w:sz w:val="24"/>
          <w:szCs w:val="24"/>
          <w:lang w:val="en-US"/>
        </w:rPr>
        <w:t>.</w:t>
      </w:r>
      <w:r w:rsidR="00B846C4">
        <w:rPr>
          <w:rFonts w:ascii="Calibri" w:hAnsi="Calibri"/>
          <w:sz w:val="24"/>
          <w:szCs w:val="24"/>
          <w:lang w:val="en-US"/>
        </w:rPr>
        <w:t xml:space="preserve"> </w:t>
      </w:r>
      <w:r w:rsidR="00B846C4">
        <w:rPr>
          <w:rFonts w:ascii="Calibri" w:hAnsi="Calibri"/>
          <w:sz w:val="24"/>
          <w:szCs w:val="24"/>
          <w:lang w:val="en-US"/>
        </w:rPr>
        <w:lastRenderedPageBreak/>
        <w:t>B</w:t>
      </w:r>
      <w:r w:rsidRPr="002B6967">
        <w:rPr>
          <w:rFonts w:ascii="Calibri" w:hAnsi="Calibri"/>
          <w:sz w:val="24"/>
          <w:szCs w:val="24"/>
          <w:lang w:val="en-US"/>
        </w:rPr>
        <w:t>etter tuned accounting systems</w:t>
      </w:r>
      <w:r w:rsidR="00B1755E">
        <w:rPr>
          <w:rFonts w:ascii="Calibri" w:hAnsi="Calibri"/>
          <w:sz w:val="24"/>
          <w:szCs w:val="24"/>
          <w:lang w:val="en-US"/>
        </w:rPr>
        <w:t xml:space="preserve">, finally, could </w:t>
      </w:r>
      <w:r w:rsidRPr="002B6967">
        <w:rPr>
          <w:rFonts w:ascii="Calibri" w:hAnsi="Calibri"/>
          <w:sz w:val="24"/>
          <w:szCs w:val="24"/>
          <w:lang w:val="en-US"/>
        </w:rPr>
        <w:t>also allow a smoother definition of taxation level</w:t>
      </w:r>
      <w:r w:rsidR="00B846C4">
        <w:rPr>
          <w:rFonts w:ascii="Calibri" w:hAnsi="Calibri"/>
          <w:sz w:val="24"/>
          <w:szCs w:val="24"/>
          <w:lang w:val="en-US"/>
        </w:rPr>
        <w:t>.</w:t>
      </w:r>
    </w:p>
    <w:p w14:paraId="4DD02FBE" w14:textId="48CAFD5D" w:rsidR="002B6967" w:rsidRDefault="002B6967" w:rsidP="00A02D3F">
      <w:pPr>
        <w:spacing w:after="0" w:line="480" w:lineRule="auto"/>
        <w:jc w:val="both"/>
        <w:rPr>
          <w:rFonts w:ascii="Calibri" w:hAnsi="Calibri"/>
          <w:sz w:val="24"/>
          <w:szCs w:val="24"/>
          <w:lang w:val="en-US"/>
        </w:rPr>
      </w:pPr>
    </w:p>
    <w:p w14:paraId="54F03040" w14:textId="1D77EBCE" w:rsidR="00140ED3" w:rsidRPr="00A02D3F" w:rsidRDefault="00140ED3" w:rsidP="00943DD4">
      <w:pPr>
        <w:spacing w:after="0" w:line="276" w:lineRule="auto"/>
        <w:jc w:val="both"/>
        <w:rPr>
          <w:rFonts w:ascii="Calibri" w:hAnsi="Calibri"/>
          <w:b/>
          <w:sz w:val="24"/>
          <w:szCs w:val="24"/>
          <w:lang w:val="es-ES"/>
        </w:rPr>
      </w:pPr>
      <w:r w:rsidRPr="00A02D3F">
        <w:rPr>
          <w:rFonts w:ascii="Calibri" w:hAnsi="Calibri"/>
          <w:b/>
          <w:sz w:val="24"/>
          <w:szCs w:val="24"/>
          <w:lang w:val="es-ES"/>
        </w:rPr>
        <w:t>References:</w:t>
      </w:r>
    </w:p>
    <w:p w14:paraId="781640AB" w14:textId="5DF2656D" w:rsidR="00B0077F" w:rsidRDefault="00B0077F" w:rsidP="00B0077F">
      <w:pPr>
        <w:autoSpaceDE w:val="0"/>
        <w:autoSpaceDN w:val="0"/>
        <w:adjustRightInd w:val="0"/>
        <w:spacing w:after="0" w:line="240" w:lineRule="auto"/>
        <w:ind w:left="284" w:hanging="284"/>
        <w:jc w:val="both"/>
        <w:rPr>
          <w:rFonts w:cs="Times New Roman"/>
          <w:lang w:val="en-US"/>
        </w:rPr>
      </w:pPr>
      <w:r w:rsidRPr="00A02D3F">
        <w:rPr>
          <w:rFonts w:cs="Times New Roman"/>
          <w:lang w:val="es-ES"/>
        </w:rPr>
        <w:t xml:space="preserve">Benito, B., Brusca, I. &amp; Montesinos, V., 2007. </w:t>
      </w:r>
      <w:r w:rsidRPr="00B0077F">
        <w:rPr>
          <w:rFonts w:cs="Times New Roman"/>
          <w:lang w:val="en-US"/>
        </w:rPr>
        <w:t>The harmonization of government</w:t>
      </w:r>
      <w:r>
        <w:rPr>
          <w:rFonts w:cs="Times New Roman"/>
          <w:lang w:val="en-US"/>
        </w:rPr>
        <w:t xml:space="preserve"> </w:t>
      </w:r>
      <w:r w:rsidRPr="00B0077F">
        <w:rPr>
          <w:rFonts w:cs="Times New Roman"/>
          <w:lang w:val="en-US"/>
        </w:rPr>
        <w:t xml:space="preserve">financial information systems: the role of the IPSASs. </w:t>
      </w:r>
      <w:r w:rsidRPr="00B0077F">
        <w:rPr>
          <w:rFonts w:cs="Times New Roman"/>
          <w:i/>
          <w:iCs/>
          <w:lang w:val="en-US"/>
        </w:rPr>
        <w:t>International Review of</w:t>
      </w:r>
      <w:r>
        <w:rPr>
          <w:rFonts w:cs="Times New Roman"/>
          <w:i/>
          <w:iCs/>
          <w:lang w:val="en-US"/>
        </w:rPr>
        <w:t xml:space="preserve"> </w:t>
      </w:r>
      <w:r w:rsidRPr="00B0077F">
        <w:rPr>
          <w:rFonts w:cs="Times New Roman"/>
          <w:i/>
          <w:iCs/>
          <w:lang w:val="en-US"/>
        </w:rPr>
        <w:t>Administrative Sciences</w:t>
      </w:r>
      <w:r w:rsidRPr="00B0077F">
        <w:rPr>
          <w:rFonts w:cs="Times New Roman"/>
          <w:lang w:val="en-US"/>
        </w:rPr>
        <w:t>, 73 (2), 293-317.</w:t>
      </w:r>
    </w:p>
    <w:p w14:paraId="46C25F2D" w14:textId="4393BBBA" w:rsidR="00B5454A" w:rsidRDefault="00B5454A" w:rsidP="00B5454A">
      <w:pPr>
        <w:autoSpaceDE w:val="0"/>
        <w:autoSpaceDN w:val="0"/>
        <w:adjustRightInd w:val="0"/>
        <w:spacing w:after="0"/>
        <w:ind w:left="284" w:hanging="284"/>
        <w:jc w:val="both"/>
        <w:rPr>
          <w:lang w:val="en-GB"/>
        </w:rPr>
      </w:pPr>
      <w:proofErr w:type="spellStart"/>
      <w:r w:rsidRPr="00B5454A">
        <w:rPr>
          <w:lang w:val="en-GB"/>
        </w:rPr>
        <w:t>Caperchione</w:t>
      </w:r>
      <w:proofErr w:type="spellEnd"/>
      <w:r w:rsidRPr="00B5454A">
        <w:rPr>
          <w:lang w:val="en-GB"/>
        </w:rPr>
        <w:t xml:space="preserve"> </w:t>
      </w:r>
      <w:r>
        <w:rPr>
          <w:lang w:val="en-GB"/>
        </w:rPr>
        <w:t xml:space="preserve">E. </w:t>
      </w:r>
      <w:r w:rsidRPr="00B5454A">
        <w:rPr>
          <w:lang w:val="en-GB"/>
        </w:rPr>
        <w:t xml:space="preserve">&amp; </w:t>
      </w:r>
      <w:proofErr w:type="spellStart"/>
      <w:r w:rsidRPr="00B5454A">
        <w:rPr>
          <w:lang w:val="en-GB"/>
        </w:rPr>
        <w:t>Salvatori</w:t>
      </w:r>
      <w:proofErr w:type="spellEnd"/>
      <w:r w:rsidRPr="00B5454A">
        <w:rPr>
          <w:lang w:val="en-GB"/>
        </w:rPr>
        <w:t xml:space="preserve"> </w:t>
      </w:r>
      <w:r w:rsidR="00291663">
        <w:rPr>
          <w:lang w:val="en-GB"/>
        </w:rPr>
        <w:t xml:space="preserve">F., </w:t>
      </w:r>
      <w:r w:rsidRPr="00B5454A">
        <w:rPr>
          <w:lang w:val="en-GB"/>
        </w:rPr>
        <w:t>2012</w:t>
      </w:r>
      <w:r w:rsidR="00291663">
        <w:rPr>
          <w:lang w:val="en-GB"/>
        </w:rPr>
        <w:t>.</w:t>
      </w:r>
      <w:r w:rsidRPr="00B5454A">
        <w:rPr>
          <w:lang w:val="en-GB"/>
        </w:rPr>
        <w:t xml:space="preserve"> Rethinking the relationship between local</w:t>
      </w:r>
      <w:r>
        <w:rPr>
          <w:lang w:val="en-GB"/>
        </w:rPr>
        <w:t xml:space="preserve"> </w:t>
      </w:r>
      <w:r w:rsidRPr="00B5454A">
        <w:rPr>
          <w:lang w:val="en-GB"/>
        </w:rPr>
        <w:t xml:space="preserve">government and financial markets, </w:t>
      </w:r>
      <w:r w:rsidRPr="00A02D3F">
        <w:rPr>
          <w:i/>
          <w:lang w:val="en-GB"/>
        </w:rPr>
        <w:t>Public Money &amp; Management</w:t>
      </w:r>
      <w:r>
        <w:rPr>
          <w:lang w:val="en-GB"/>
        </w:rPr>
        <w:t>, 32(</w:t>
      </w:r>
      <w:r w:rsidRPr="00B5454A">
        <w:rPr>
          <w:lang w:val="en-GB"/>
        </w:rPr>
        <w:t>1</w:t>
      </w:r>
      <w:r>
        <w:rPr>
          <w:lang w:val="en-GB"/>
        </w:rPr>
        <w:t>)</w:t>
      </w:r>
      <w:r w:rsidRPr="00B5454A">
        <w:rPr>
          <w:lang w:val="en-GB"/>
        </w:rPr>
        <w:t>, 21-25</w:t>
      </w:r>
      <w:r>
        <w:rPr>
          <w:lang w:val="en-GB"/>
        </w:rPr>
        <w:t>.</w:t>
      </w:r>
    </w:p>
    <w:p w14:paraId="3361B94C" w14:textId="797A23AC" w:rsidR="00B0077F" w:rsidRPr="00474325" w:rsidRDefault="00B0077F" w:rsidP="00B0077F">
      <w:pPr>
        <w:autoSpaceDE w:val="0"/>
        <w:autoSpaceDN w:val="0"/>
        <w:adjustRightInd w:val="0"/>
        <w:spacing w:after="0"/>
        <w:ind w:left="284" w:hanging="284"/>
        <w:jc w:val="both"/>
        <w:rPr>
          <w:lang w:val="en-GB"/>
        </w:rPr>
      </w:pPr>
      <w:r w:rsidRPr="00A02D3F">
        <w:rPr>
          <w:lang w:val="es-ES"/>
        </w:rPr>
        <w:t>Dasí, R. M</w:t>
      </w:r>
      <w:r w:rsidR="002D35CD" w:rsidRPr="00A02D3F">
        <w:rPr>
          <w:lang w:val="es-ES"/>
        </w:rPr>
        <w:t>., Montesinos, V. &amp; Murgui, S., 2013.</w:t>
      </w:r>
      <w:r w:rsidRPr="00A02D3F">
        <w:rPr>
          <w:lang w:val="es-ES"/>
        </w:rPr>
        <w:t xml:space="preserve"> </w:t>
      </w:r>
      <w:r w:rsidRPr="00474325">
        <w:rPr>
          <w:lang w:val="en-GB"/>
        </w:rPr>
        <w:t xml:space="preserve">Comparative Analysis of Governmental Accounting Diversity in the European Union, </w:t>
      </w:r>
      <w:r w:rsidRPr="00474325">
        <w:rPr>
          <w:i/>
          <w:lang w:val="en-GB"/>
        </w:rPr>
        <w:t>Journal of Comparative Policy Analysis: Research and Practice</w:t>
      </w:r>
      <w:r w:rsidRPr="00474325">
        <w:rPr>
          <w:lang w:val="en-GB"/>
        </w:rPr>
        <w:t>, 15</w:t>
      </w:r>
      <w:r w:rsidR="00DA71CF">
        <w:rPr>
          <w:lang w:val="en-GB"/>
        </w:rPr>
        <w:t xml:space="preserve"> </w:t>
      </w:r>
      <w:r w:rsidRPr="00474325">
        <w:rPr>
          <w:lang w:val="en-GB"/>
        </w:rPr>
        <w:t>(3), 255-273.</w:t>
      </w:r>
    </w:p>
    <w:p w14:paraId="15CEAF82" w14:textId="2EF800B6" w:rsidR="00140ED3" w:rsidRDefault="00B0077F" w:rsidP="00B0077F">
      <w:pPr>
        <w:autoSpaceDE w:val="0"/>
        <w:autoSpaceDN w:val="0"/>
        <w:adjustRightInd w:val="0"/>
        <w:spacing w:after="0" w:line="240" w:lineRule="auto"/>
        <w:ind w:left="284" w:hanging="284"/>
        <w:jc w:val="both"/>
        <w:rPr>
          <w:rFonts w:cs="Times New Roman"/>
          <w:lang w:val="en-US"/>
        </w:rPr>
      </w:pPr>
      <w:r w:rsidRPr="00B0077F">
        <w:rPr>
          <w:rFonts w:cs="Times New Roman"/>
          <w:lang w:val="en-US"/>
        </w:rPr>
        <w:t>European Commission, 2013</w:t>
      </w:r>
      <w:r w:rsidR="00140ED3" w:rsidRPr="00B0077F">
        <w:rPr>
          <w:rFonts w:cs="Times New Roman"/>
          <w:lang w:val="en-US"/>
        </w:rPr>
        <w:t xml:space="preserve">. </w:t>
      </w:r>
      <w:r w:rsidR="00140ED3" w:rsidRPr="00B0077F">
        <w:rPr>
          <w:rFonts w:cs="Times New Roman"/>
          <w:i/>
          <w:iCs/>
          <w:lang w:val="en-US"/>
        </w:rPr>
        <w:t xml:space="preserve">Towards implementing </w:t>
      </w:r>
      <w:proofErr w:type="spellStart"/>
      <w:r w:rsidR="00140ED3" w:rsidRPr="00B0077F">
        <w:rPr>
          <w:rFonts w:cs="Times New Roman"/>
          <w:i/>
          <w:iCs/>
          <w:lang w:val="en-US"/>
        </w:rPr>
        <w:t>harmonised</w:t>
      </w:r>
      <w:proofErr w:type="spellEnd"/>
      <w:r w:rsidR="00140ED3" w:rsidRPr="00B0077F">
        <w:rPr>
          <w:rFonts w:cs="Times New Roman"/>
          <w:i/>
          <w:iCs/>
          <w:lang w:val="en-US"/>
        </w:rPr>
        <w:t xml:space="preserve"> public sector accounting standards in Member States, The suitability of IPSAS for the Member States</w:t>
      </w:r>
      <w:r w:rsidR="00140ED3" w:rsidRPr="00B0077F">
        <w:rPr>
          <w:rFonts w:cs="Times New Roman"/>
          <w:lang w:val="en-US"/>
        </w:rPr>
        <w:t>; Report from the Commission to the Council and the European Parliament [COM(2013) 114 final], Brussels, March 6.</w:t>
      </w:r>
    </w:p>
    <w:p w14:paraId="3E531EA4" w14:textId="5195C382" w:rsidR="002D35CD" w:rsidRPr="00474325" w:rsidRDefault="002D35CD" w:rsidP="002D35CD">
      <w:pPr>
        <w:spacing w:after="0" w:line="240" w:lineRule="auto"/>
        <w:ind w:left="284" w:hanging="284"/>
        <w:jc w:val="both"/>
        <w:rPr>
          <w:lang w:val="en-GB"/>
        </w:rPr>
      </w:pPr>
      <w:r>
        <w:t>Jesus, M. A. &amp; Jorge, S., 2015</w:t>
      </w:r>
      <w:r w:rsidRPr="00280C38">
        <w:t xml:space="preserve">. </w:t>
      </w:r>
      <w:r w:rsidRPr="00474325">
        <w:rPr>
          <w:lang w:val="en-GB"/>
        </w:rPr>
        <w:t>Governmental budgetary reporting systems in the European Union: is the accounting basis relevant for the deficit reliability?; forthcoming in</w:t>
      </w:r>
      <w:r w:rsidRPr="00474325">
        <w:rPr>
          <w:b/>
          <w:lang w:val="en-GB"/>
        </w:rPr>
        <w:t xml:space="preserve"> </w:t>
      </w:r>
      <w:r w:rsidRPr="00474325">
        <w:rPr>
          <w:i/>
          <w:lang w:val="en-GB"/>
        </w:rPr>
        <w:t>International Review of Administrative Sciences</w:t>
      </w:r>
      <w:r w:rsidRPr="00474325">
        <w:rPr>
          <w:lang w:val="en-GB"/>
        </w:rPr>
        <w:t>, 81</w:t>
      </w:r>
      <w:r w:rsidR="00DA71CF">
        <w:rPr>
          <w:lang w:val="en-GB"/>
        </w:rPr>
        <w:t xml:space="preserve"> </w:t>
      </w:r>
      <w:r w:rsidRPr="00474325">
        <w:rPr>
          <w:lang w:val="en-GB"/>
        </w:rPr>
        <w:t>(1).</w:t>
      </w:r>
    </w:p>
    <w:p w14:paraId="0537876D" w14:textId="1B17010C" w:rsidR="002D35CD" w:rsidRDefault="002D35CD" w:rsidP="002D35CD">
      <w:pPr>
        <w:spacing w:after="0" w:line="240" w:lineRule="atLeast"/>
        <w:ind w:left="284" w:hanging="284"/>
        <w:jc w:val="both"/>
        <w:rPr>
          <w:lang w:val="en-GB"/>
        </w:rPr>
      </w:pPr>
      <w:r>
        <w:rPr>
          <w:lang w:val="en-GB"/>
        </w:rPr>
        <w:t>Jones, R., 2003.</w:t>
      </w:r>
      <w:r w:rsidRPr="00474325">
        <w:rPr>
          <w:lang w:val="en-GB"/>
        </w:rPr>
        <w:t xml:space="preserve"> Measuring and Reporting the Nation’s Finances: Statistics and Accounting, </w:t>
      </w:r>
      <w:r w:rsidRPr="00474325">
        <w:rPr>
          <w:i/>
          <w:lang w:val="en-GB"/>
        </w:rPr>
        <w:t>Public Money and Man</w:t>
      </w:r>
      <w:r>
        <w:rPr>
          <w:i/>
          <w:lang w:val="en-GB"/>
        </w:rPr>
        <w:t>a</w:t>
      </w:r>
      <w:r w:rsidRPr="00474325">
        <w:rPr>
          <w:i/>
          <w:lang w:val="en-GB"/>
        </w:rPr>
        <w:t>gement</w:t>
      </w:r>
      <w:r w:rsidRPr="00474325">
        <w:rPr>
          <w:lang w:val="en-GB"/>
        </w:rPr>
        <w:t>, 23, 21-21.</w:t>
      </w:r>
    </w:p>
    <w:p w14:paraId="178B134C" w14:textId="7DA09C81" w:rsidR="006C3C4F" w:rsidRPr="002D35CD" w:rsidRDefault="006C3C4F" w:rsidP="002D35CD">
      <w:pPr>
        <w:spacing w:after="0" w:line="240" w:lineRule="atLeast"/>
        <w:ind w:left="284" w:hanging="284"/>
        <w:jc w:val="both"/>
        <w:rPr>
          <w:lang w:val="en-GB"/>
        </w:rPr>
      </w:pPr>
      <w:r w:rsidRPr="00A02D3F">
        <w:rPr>
          <w:lang w:val="it-IT"/>
        </w:rPr>
        <w:t xml:space="preserve">Manes Rossi F., Aversano N. &amp; </w:t>
      </w:r>
      <w:proofErr w:type="spellStart"/>
      <w:r w:rsidRPr="00A02D3F">
        <w:rPr>
          <w:lang w:val="it-IT"/>
        </w:rPr>
        <w:t>Christiaens</w:t>
      </w:r>
      <w:proofErr w:type="spellEnd"/>
      <w:r w:rsidRPr="00A02D3F">
        <w:rPr>
          <w:lang w:val="it-IT"/>
        </w:rPr>
        <w:t xml:space="preserve"> J.</w:t>
      </w:r>
      <w:r w:rsidR="00291663" w:rsidRPr="00A02D3F">
        <w:rPr>
          <w:lang w:val="it-IT"/>
        </w:rPr>
        <w:t>, 2014.</w:t>
      </w:r>
      <w:r w:rsidRPr="00A02D3F">
        <w:rPr>
          <w:lang w:val="it-IT"/>
        </w:rPr>
        <w:t xml:space="preserve"> </w:t>
      </w:r>
      <w:r w:rsidRPr="006C3C4F">
        <w:rPr>
          <w:lang w:val="en-GB"/>
        </w:rPr>
        <w:t xml:space="preserve">IPSASB’s Conceptual Framework: Coherence with Accounting Systems in European Public Administrations, </w:t>
      </w:r>
      <w:r w:rsidRPr="00A02D3F">
        <w:rPr>
          <w:i/>
          <w:lang w:val="en-GB"/>
        </w:rPr>
        <w:t>International Journal of Public Administration</w:t>
      </w:r>
      <w:r w:rsidRPr="006C3C4F">
        <w:rPr>
          <w:lang w:val="en-GB"/>
        </w:rPr>
        <w:t>, 37(8),456-465.</w:t>
      </w:r>
    </w:p>
    <w:sectPr w:rsidR="006C3C4F" w:rsidRPr="002D35CD" w:rsidSect="00812BE0">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73BA3" w15:done="0"/>
  <w15:commentEx w15:paraId="0D2F74E2" w15:done="0"/>
  <w15:commentEx w15:paraId="2EA1CDEB" w15:done="0"/>
  <w15:commentEx w15:paraId="433CB476" w15:done="0"/>
  <w15:commentEx w15:paraId="213358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65A87" w14:textId="77777777" w:rsidR="0035682E" w:rsidRDefault="0035682E" w:rsidP="00893AC1">
      <w:pPr>
        <w:spacing w:after="0" w:line="240" w:lineRule="auto"/>
      </w:pPr>
      <w:r>
        <w:separator/>
      </w:r>
    </w:p>
  </w:endnote>
  <w:endnote w:type="continuationSeparator" w:id="0">
    <w:p w14:paraId="4629FF32" w14:textId="77777777" w:rsidR="0035682E" w:rsidRDefault="0035682E" w:rsidP="0089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65611"/>
      <w:docPartObj>
        <w:docPartGallery w:val="Page Numbers (Bottom of Page)"/>
        <w:docPartUnique/>
      </w:docPartObj>
    </w:sdtPr>
    <w:sdtEndPr/>
    <w:sdtContent>
      <w:p w14:paraId="521A94FB" w14:textId="77777777" w:rsidR="00985473" w:rsidRDefault="00985473" w:rsidP="00893AC1">
        <w:pPr>
          <w:pStyle w:val="Pidipagina"/>
          <w:jc w:val="right"/>
        </w:pPr>
        <w:r>
          <w:fldChar w:fldCharType="begin"/>
        </w:r>
        <w:r>
          <w:instrText>PAGE   \* MERGEFORMAT</w:instrText>
        </w:r>
        <w:r>
          <w:fldChar w:fldCharType="separate"/>
        </w:r>
        <w:r w:rsidR="00354A3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6782B" w14:textId="77777777" w:rsidR="0035682E" w:rsidRDefault="0035682E" w:rsidP="00893AC1">
      <w:pPr>
        <w:spacing w:after="0" w:line="240" w:lineRule="auto"/>
      </w:pPr>
      <w:r>
        <w:separator/>
      </w:r>
    </w:p>
  </w:footnote>
  <w:footnote w:type="continuationSeparator" w:id="0">
    <w:p w14:paraId="33C5BA71" w14:textId="77777777" w:rsidR="0035682E" w:rsidRDefault="0035682E" w:rsidP="0089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A7236"/>
    <w:multiLevelType w:val="hybridMultilevel"/>
    <w:tmpl w:val="C27EFF62"/>
    <w:lvl w:ilvl="0" w:tplc="E72AB3AE">
      <w:start w:val="1"/>
      <w:numFmt w:val="bullet"/>
      <w:pStyle w:val="Paragrafoelenco"/>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a Jorge">
    <w15:presenceInfo w15:providerId="Windows Live" w15:userId="78738b147d3a6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58"/>
    <w:rsid w:val="00004474"/>
    <w:rsid w:val="00023CC4"/>
    <w:rsid w:val="000277B1"/>
    <w:rsid w:val="00032153"/>
    <w:rsid w:val="0003419E"/>
    <w:rsid w:val="00043FE6"/>
    <w:rsid w:val="00064C19"/>
    <w:rsid w:val="00065DAF"/>
    <w:rsid w:val="0007412F"/>
    <w:rsid w:val="00074BA1"/>
    <w:rsid w:val="0007617C"/>
    <w:rsid w:val="0007789E"/>
    <w:rsid w:val="000933C7"/>
    <w:rsid w:val="0009669E"/>
    <w:rsid w:val="000A169D"/>
    <w:rsid w:val="000B3D3C"/>
    <w:rsid w:val="000B57A8"/>
    <w:rsid w:val="000C18BF"/>
    <w:rsid w:val="000D0863"/>
    <w:rsid w:val="000D3A6A"/>
    <w:rsid w:val="000F1BAF"/>
    <w:rsid w:val="000F495C"/>
    <w:rsid w:val="00107BEA"/>
    <w:rsid w:val="00113D57"/>
    <w:rsid w:val="00140ED3"/>
    <w:rsid w:val="001526C1"/>
    <w:rsid w:val="00160D92"/>
    <w:rsid w:val="0018395E"/>
    <w:rsid w:val="00192244"/>
    <w:rsid w:val="001B2E25"/>
    <w:rsid w:val="001B4D62"/>
    <w:rsid w:val="001C3824"/>
    <w:rsid w:val="001C430F"/>
    <w:rsid w:val="001E3C66"/>
    <w:rsid w:val="00204A26"/>
    <w:rsid w:val="00214084"/>
    <w:rsid w:val="00222998"/>
    <w:rsid w:val="002330B1"/>
    <w:rsid w:val="002463CA"/>
    <w:rsid w:val="00247C9E"/>
    <w:rsid w:val="002501B4"/>
    <w:rsid w:val="0026081F"/>
    <w:rsid w:val="0027792E"/>
    <w:rsid w:val="0028698A"/>
    <w:rsid w:val="00291663"/>
    <w:rsid w:val="002B4106"/>
    <w:rsid w:val="002B6967"/>
    <w:rsid w:val="002C215B"/>
    <w:rsid w:val="002C609E"/>
    <w:rsid w:val="002C6A09"/>
    <w:rsid w:val="002D35CD"/>
    <w:rsid w:val="002D3B7A"/>
    <w:rsid w:val="002D4B65"/>
    <w:rsid w:val="002D51F1"/>
    <w:rsid w:val="002E555C"/>
    <w:rsid w:val="002F417B"/>
    <w:rsid w:val="00303098"/>
    <w:rsid w:val="00306B92"/>
    <w:rsid w:val="003168C0"/>
    <w:rsid w:val="00334C3B"/>
    <w:rsid w:val="00336A98"/>
    <w:rsid w:val="0034045E"/>
    <w:rsid w:val="00350FB7"/>
    <w:rsid w:val="00354A3F"/>
    <w:rsid w:val="00356168"/>
    <w:rsid w:val="0035682E"/>
    <w:rsid w:val="00360DF3"/>
    <w:rsid w:val="0037736C"/>
    <w:rsid w:val="00387E7F"/>
    <w:rsid w:val="00396740"/>
    <w:rsid w:val="003B5375"/>
    <w:rsid w:val="003B7A36"/>
    <w:rsid w:val="003D6BDC"/>
    <w:rsid w:val="003D7C9A"/>
    <w:rsid w:val="003E0C95"/>
    <w:rsid w:val="003F08D5"/>
    <w:rsid w:val="003F16F5"/>
    <w:rsid w:val="0041035E"/>
    <w:rsid w:val="0043215D"/>
    <w:rsid w:val="004355AF"/>
    <w:rsid w:val="0044503A"/>
    <w:rsid w:val="004577BF"/>
    <w:rsid w:val="004678DC"/>
    <w:rsid w:val="00467C34"/>
    <w:rsid w:val="0047175B"/>
    <w:rsid w:val="004738BB"/>
    <w:rsid w:val="0047749A"/>
    <w:rsid w:val="00496A20"/>
    <w:rsid w:val="004C77F3"/>
    <w:rsid w:val="004D0022"/>
    <w:rsid w:val="004D7EAD"/>
    <w:rsid w:val="004F5653"/>
    <w:rsid w:val="005041F2"/>
    <w:rsid w:val="00512A69"/>
    <w:rsid w:val="00520BD3"/>
    <w:rsid w:val="00520E5A"/>
    <w:rsid w:val="005347D3"/>
    <w:rsid w:val="00550EC7"/>
    <w:rsid w:val="005529E2"/>
    <w:rsid w:val="005533A4"/>
    <w:rsid w:val="00556047"/>
    <w:rsid w:val="00557E55"/>
    <w:rsid w:val="005604ED"/>
    <w:rsid w:val="00586688"/>
    <w:rsid w:val="005926C9"/>
    <w:rsid w:val="00597CEB"/>
    <w:rsid w:val="005B14AF"/>
    <w:rsid w:val="005B18EE"/>
    <w:rsid w:val="005D2495"/>
    <w:rsid w:val="005F1B70"/>
    <w:rsid w:val="00602487"/>
    <w:rsid w:val="00610AEF"/>
    <w:rsid w:val="00626A27"/>
    <w:rsid w:val="006376DA"/>
    <w:rsid w:val="00643D52"/>
    <w:rsid w:val="00650F80"/>
    <w:rsid w:val="0065382F"/>
    <w:rsid w:val="00663598"/>
    <w:rsid w:val="00670350"/>
    <w:rsid w:val="006909E9"/>
    <w:rsid w:val="006C3C4F"/>
    <w:rsid w:val="006C6836"/>
    <w:rsid w:val="006F2461"/>
    <w:rsid w:val="006F5C93"/>
    <w:rsid w:val="00701228"/>
    <w:rsid w:val="0072661A"/>
    <w:rsid w:val="007308C4"/>
    <w:rsid w:val="00756EC9"/>
    <w:rsid w:val="00770E6D"/>
    <w:rsid w:val="007B4037"/>
    <w:rsid w:val="007C3A61"/>
    <w:rsid w:val="007C4439"/>
    <w:rsid w:val="007C4BB2"/>
    <w:rsid w:val="007C5827"/>
    <w:rsid w:val="007C739E"/>
    <w:rsid w:val="007D36C4"/>
    <w:rsid w:val="007E3286"/>
    <w:rsid w:val="007F1BA1"/>
    <w:rsid w:val="007F7A81"/>
    <w:rsid w:val="00812BE0"/>
    <w:rsid w:val="00822B15"/>
    <w:rsid w:val="008275F8"/>
    <w:rsid w:val="00836858"/>
    <w:rsid w:val="00837F00"/>
    <w:rsid w:val="008430D4"/>
    <w:rsid w:val="00893AC1"/>
    <w:rsid w:val="008A0E72"/>
    <w:rsid w:val="008B02E3"/>
    <w:rsid w:val="008C3A1B"/>
    <w:rsid w:val="008D7A5F"/>
    <w:rsid w:val="008F5773"/>
    <w:rsid w:val="008F74BD"/>
    <w:rsid w:val="009074B6"/>
    <w:rsid w:val="00913B0A"/>
    <w:rsid w:val="00926E32"/>
    <w:rsid w:val="0092704C"/>
    <w:rsid w:val="00943DD4"/>
    <w:rsid w:val="0094643D"/>
    <w:rsid w:val="00952F98"/>
    <w:rsid w:val="00954F1F"/>
    <w:rsid w:val="00985473"/>
    <w:rsid w:val="00990F5A"/>
    <w:rsid w:val="00997161"/>
    <w:rsid w:val="009A4DF3"/>
    <w:rsid w:val="009C1673"/>
    <w:rsid w:val="009E0C1C"/>
    <w:rsid w:val="009E211D"/>
    <w:rsid w:val="009E3247"/>
    <w:rsid w:val="00A01A2A"/>
    <w:rsid w:val="00A02D3F"/>
    <w:rsid w:val="00A11C97"/>
    <w:rsid w:val="00A16405"/>
    <w:rsid w:val="00A179E4"/>
    <w:rsid w:val="00A20973"/>
    <w:rsid w:val="00A27403"/>
    <w:rsid w:val="00A40D2F"/>
    <w:rsid w:val="00A62FE9"/>
    <w:rsid w:val="00A707A4"/>
    <w:rsid w:val="00A73D4C"/>
    <w:rsid w:val="00A80899"/>
    <w:rsid w:val="00AA3B91"/>
    <w:rsid w:val="00AA699A"/>
    <w:rsid w:val="00AD0D6D"/>
    <w:rsid w:val="00AF3DD6"/>
    <w:rsid w:val="00AF79CB"/>
    <w:rsid w:val="00B0077F"/>
    <w:rsid w:val="00B1151A"/>
    <w:rsid w:val="00B1755E"/>
    <w:rsid w:val="00B205D8"/>
    <w:rsid w:val="00B22516"/>
    <w:rsid w:val="00B35315"/>
    <w:rsid w:val="00B41266"/>
    <w:rsid w:val="00B5010C"/>
    <w:rsid w:val="00B509DD"/>
    <w:rsid w:val="00B51175"/>
    <w:rsid w:val="00B514C0"/>
    <w:rsid w:val="00B51DBD"/>
    <w:rsid w:val="00B5454A"/>
    <w:rsid w:val="00B64116"/>
    <w:rsid w:val="00B6553C"/>
    <w:rsid w:val="00B74FD3"/>
    <w:rsid w:val="00B76CD4"/>
    <w:rsid w:val="00B846C4"/>
    <w:rsid w:val="00B9391C"/>
    <w:rsid w:val="00BA0820"/>
    <w:rsid w:val="00BD0B86"/>
    <w:rsid w:val="00BD28CA"/>
    <w:rsid w:val="00BD58A4"/>
    <w:rsid w:val="00BD5D9B"/>
    <w:rsid w:val="00BF75C7"/>
    <w:rsid w:val="00C005D6"/>
    <w:rsid w:val="00C10757"/>
    <w:rsid w:val="00C1408F"/>
    <w:rsid w:val="00C3064D"/>
    <w:rsid w:val="00C371F1"/>
    <w:rsid w:val="00C406D3"/>
    <w:rsid w:val="00C55F58"/>
    <w:rsid w:val="00C56273"/>
    <w:rsid w:val="00C60BED"/>
    <w:rsid w:val="00C702B2"/>
    <w:rsid w:val="00C731EA"/>
    <w:rsid w:val="00C7606F"/>
    <w:rsid w:val="00C80E65"/>
    <w:rsid w:val="00C86B30"/>
    <w:rsid w:val="00C959E8"/>
    <w:rsid w:val="00CF17E8"/>
    <w:rsid w:val="00CF73C1"/>
    <w:rsid w:val="00D04C2D"/>
    <w:rsid w:val="00D0629B"/>
    <w:rsid w:val="00D10AC4"/>
    <w:rsid w:val="00D17D33"/>
    <w:rsid w:val="00D24F5B"/>
    <w:rsid w:val="00D259A5"/>
    <w:rsid w:val="00D25D0B"/>
    <w:rsid w:val="00D27E40"/>
    <w:rsid w:val="00D30CBF"/>
    <w:rsid w:val="00D61607"/>
    <w:rsid w:val="00D90BD1"/>
    <w:rsid w:val="00DA52DC"/>
    <w:rsid w:val="00DA71CF"/>
    <w:rsid w:val="00DB1A70"/>
    <w:rsid w:val="00DB478A"/>
    <w:rsid w:val="00DB583A"/>
    <w:rsid w:val="00DD7693"/>
    <w:rsid w:val="00DE6CB3"/>
    <w:rsid w:val="00DE7F96"/>
    <w:rsid w:val="00DF387B"/>
    <w:rsid w:val="00DF7F5E"/>
    <w:rsid w:val="00E21442"/>
    <w:rsid w:val="00E628A1"/>
    <w:rsid w:val="00E645E4"/>
    <w:rsid w:val="00E73D1F"/>
    <w:rsid w:val="00E8163E"/>
    <w:rsid w:val="00E90292"/>
    <w:rsid w:val="00E91E68"/>
    <w:rsid w:val="00E95E55"/>
    <w:rsid w:val="00EA177C"/>
    <w:rsid w:val="00EC6A85"/>
    <w:rsid w:val="00ED68CC"/>
    <w:rsid w:val="00EE0AAE"/>
    <w:rsid w:val="00EE0C1A"/>
    <w:rsid w:val="00EE46C5"/>
    <w:rsid w:val="00EF47B6"/>
    <w:rsid w:val="00F06C0C"/>
    <w:rsid w:val="00F07D42"/>
    <w:rsid w:val="00F17A55"/>
    <w:rsid w:val="00F26C5B"/>
    <w:rsid w:val="00F35BBA"/>
    <w:rsid w:val="00F3731A"/>
    <w:rsid w:val="00F40999"/>
    <w:rsid w:val="00F451F2"/>
    <w:rsid w:val="00F50252"/>
    <w:rsid w:val="00F564F3"/>
    <w:rsid w:val="00F67E65"/>
    <w:rsid w:val="00F92E4D"/>
    <w:rsid w:val="00F94F2D"/>
    <w:rsid w:val="00FA011A"/>
    <w:rsid w:val="00FA1CBE"/>
    <w:rsid w:val="00FA27AB"/>
    <w:rsid w:val="00FA6580"/>
    <w:rsid w:val="00FC7777"/>
    <w:rsid w:val="00FD3C15"/>
    <w:rsid w:val="00FD4F87"/>
    <w:rsid w:val="00FD62DA"/>
    <w:rsid w:val="00FD7B28"/>
    <w:rsid w:val="00FE1089"/>
    <w:rsid w:val="00FE1CB5"/>
    <w:rsid w:val="00FF56DC"/>
    <w:rsid w:val="00FF57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F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55F58"/>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agrafoelenco">
    <w:name w:val="List Paragraph"/>
    <w:basedOn w:val="Normale"/>
    <w:uiPriority w:val="34"/>
    <w:qFormat/>
    <w:rsid w:val="005D2495"/>
    <w:pPr>
      <w:numPr>
        <w:numId w:val="1"/>
      </w:numPr>
      <w:spacing w:after="0" w:line="480" w:lineRule="auto"/>
      <w:ind w:left="568" w:hanging="284"/>
      <w:contextualSpacing/>
      <w:jc w:val="both"/>
    </w:pPr>
    <w:rPr>
      <w:rFonts w:ascii="Times New Roman" w:eastAsia="Calibri" w:hAnsi="Times New Roman" w:cs="Times New Roman"/>
      <w:sz w:val="24"/>
      <w:lang w:val="en-GB"/>
    </w:rPr>
  </w:style>
  <w:style w:type="paragraph" w:customStyle="1" w:styleId="Default">
    <w:name w:val="Default"/>
    <w:uiPriority w:val="99"/>
    <w:rsid w:val="002E555C"/>
    <w:pPr>
      <w:autoSpaceDE w:val="0"/>
      <w:autoSpaceDN w:val="0"/>
      <w:adjustRightInd w:val="0"/>
      <w:spacing w:after="0" w:line="240" w:lineRule="auto"/>
    </w:pPr>
    <w:rPr>
      <w:rFonts w:ascii="Arial" w:hAnsi="Arial" w:cs="Arial"/>
      <w:color w:val="000000"/>
      <w:sz w:val="24"/>
      <w:szCs w:val="24"/>
      <w:lang w:val="fr-CH"/>
    </w:rPr>
  </w:style>
  <w:style w:type="paragraph" w:styleId="Intestazione">
    <w:name w:val="header"/>
    <w:basedOn w:val="Normale"/>
    <w:link w:val="IntestazioneCarattere"/>
    <w:uiPriority w:val="99"/>
    <w:unhideWhenUsed/>
    <w:rsid w:val="00893AC1"/>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93AC1"/>
  </w:style>
  <w:style w:type="paragraph" w:styleId="Pidipagina">
    <w:name w:val="footer"/>
    <w:basedOn w:val="Normale"/>
    <w:link w:val="PidipaginaCarattere"/>
    <w:uiPriority w:val="99"/>
    <w:unhideWhenUsed/>
    <w:rsid w:val="00893AC1"/>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93AC1"/>
  </w:style>
  <w:style w:type="paragraph" w:styleId="Testofumetto">
    <w:name w:val="Balloon Text"/>
    <w:basedOn w:val="Normale"/>
    <w:link w:val="TestofumettoCarattere"/>
    <w:uiPriority w:val="99"/>
    <w:semiHidden/>
    <w:unhideWhenUsed/>
    <w:rsid w:val="001B4D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4D62"/>
    <w:rPr>
      <w:rFonts w:ascii="Segoe UI" w:hAnsi="Segoe UI" w:cs="Segoe UI"/>
      <w:sz w:val="18"/>
      <w:szCs w:val="18"/>
    </w:rPr>
  </w:style>
  <w:style w:type="paragraph" w:styleId="Testonotaapidipagina">
    <w:name w:val="footnote text"/>
    <w:basedOn w:val="Normale"/>
    <w:link w:val="TestonotaapidipaginaCarattere"/>
    <w:uiPriority w:val="99"/>
    <w:unhideWhenUsed/>
    <w:rsid w:val="009C1673"/>
    <w:pPr>
      <w:spacing w:after="0" w:line="240" w:lineRule="auto"/>
    </w:pPr>
    <w:rPr>
      <w:sz w:val="20"/>
      <w:szCs w:val="20"/>
      <w:lang w:val="it-IT"/>
    </w:rPr>
  </w:style>
  <w:style w:type="character" w:customStyle="1" w:styleId="TestonotaapidipaginaCarattere">
    <w:name w:val="Testo nota a piè di pagina Carattere"/>
    <w:basedOn w:val="Carpredefinitoparagrafo"/>
    <w:link w:val="Testonotaapidipagina"/>
    <w:uiPriority w:val="99"/>
    <w:rsid w:val="009C1673"/>
    <w:rPr>
      <w:sz w:val="20"/>
      <w:szCs w:val="20"/>
      <w:lang w:val="it-IT"/>
    </w:rPr>
  </w:style>
  <w:style w:type="character" w:styleId="Rimandonotaapidipagina">
    <w:name w:val="footnote reference"/>
    <w:basedOn w:val="Carpredefinitoparagrafo"/>
    <w:uiPriority w:val="99"/>
    <w:semiHidden/>
    <w:unhideWhenUsed/>
    <w:rsid w:val="009C1673"/>
    <w:rPr>
      <w:vertAlign w:val="superscript"/>
    </w:rPr>
  </w:style>
  <w:style w:type="character" w:styleId="Rimandocommento">
    <w:name w:val="annotation reference"/>
    <w:basedOn w:val="Carpredefinitoparagrafo"/>
    <w:uiPriority w:val="99"/>
    <w:semiHidden/>
    <w:unhideWhenUsed/>
    <w:rsid w:val="00952F98"/>
    <w:rPr>
      <w:sz w:val="16"/>
      <w:szCs w:val="16"/>
    </w:rPr>
  </w:style>
  <w:style w:type="paragraph" w:styleId="Testocommento">
    <w:name w:val="annotation text"/>
    <w:basedOn w:val="Normale"/>
    <w:link w:val="TestocommentoCarattere"/>
    <w:uiPriority w:val="99"/>
    <w:unhideWhenUsed/>
    <w:rsid w:val="00952F9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52F98"/>
    <w:rPr>
      <w:sz w:val="20"/>
      <w:szCs w:val="20"/>
    </w:rPr>
  </w:style>
  <w:style w:type="paragraph" w:styleId="Soggettocommento">
    <w:name w:val="annotation subject"/>
    <w:basedOn w:val="Testocommento"/>
    <w:next w:val="Testocommento"/>
    <w:link w:val="SoggettocommentoCarattere"/>
    <w:uiPriority w:val="99"/>
    <w:semiHidden/>
    <w:unhideWhenUsed/>
    <w:rsid w:val="00952F98"/>
    <w:rPr>
      <w:b/>
      <w:bCs/>
    </w:rPr>
  </w:style>
  <w:style w:type="character" w:customStyle="1" w:styleId="SoggettocommentoCarattere">
    <w:name w:val="Soggetto commento Carattere"/>
    <w:basedOn w:val="TestocommentoCarattere"/>
    <w:link w:val="Soggettocommento"/>
    <w:uiPriority w:val="99"/>
    <w:semiHidden/>
    <w:rsid w:val="00952F98"/>
    <w:rPr>
      <w:b/>
      <w:bCs/>
      <w:sz w:val="20"/>
      <w:szCs w:val="20"/>
    </w:rPr>
  </w:style>
  <w:style w:type="paragraph" w:styleId="Testonormale">
    <w:name w:val="Plain Text"/>
    <w:basedOn w:val="Normale"/>
    <w:link w:val="TestonormaleCarattere"/>
    <w:uiPriority w:val="99"/>
    <w:semiHidden/>
    <w:unhideWhenUsed/>
    <w:rsid w:val="002B6967"/>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B696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F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55F58"/>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agrafoelenco">
    <w:name w:val="List Paragraph"/>
    <w:basedOn w:val="Normale"/>
    <w:uiPriority w:val="34"/>
    <w:qFormat/>
    <w:rsid w:val="005D2495"/>
    <w:pPr>
      <w:numPr>
        <w:numId w:val="1"/>
      </w:numPr>
      <w:spacing w:after="0" w:line="480" w:lineRule="auto"/>
      <w:ind w:left="568" w:hanging="284"/>
      <w:contextualSpacing/>
      <w:jc w:val="both"/>
    </w:pPr>
    <w:rPr>
      <w:rFonts w:ascii="Times New Roman" w:eastAsia="Calibri" w:hAnsi="Times New Roman" w:cs="Times New Roman"/>
      <w:sz w:val="24"/>
      <w:lang w:val="en-GB"/>
    </w:rPr>
  </w:style>
  <w:style w:type="paragraph" w:customStyle="1" w:styleId="Default">
    <w:name w:val="Default"/>
    <w:uiPriority w:val="99"/>
    <w:rsid w:val="002E555C"/>
    <w:pPr>
      <w:autoSpaceDE w:val="0"/>
      <w:autoSpaceDN w:val="0"/>
      <w:adjustRightInd w:val="0"/>
      <w:spacing w:after="0" w:line="240" w:lineRule="auto"/>
    </w:pPr>
    <w:rPr>
      <w:rFonts w:ascii="Arial" w:hAnsi="Arial" w:cs="Arial"/>
      <w:color w:val="000000"/>
      <w:sz w:val="24"/>
      <w:szCs w:val="24"/>
      <w:lang w:val="fr-CH"/>
    </w:rPr>
  </w:style>
  <w:style w:type="paragraph" w:styleId="Intestazione">
    <w:name w:val="header"/>
    <w:basedOn w:val="Normale"/>
    <w:link w:val="IntestazioneCarattere"/>
    <w:uiPriority w:val="99"/>
    <w:unhideWhenUsed/>
    <w:rsid w:val="00893AC1"/>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893AC1"/>
  </w:style>
  <w:style w:type="paragraph" w:styleId="Pidipagina">
    <w:name w:val="footer"/>
    <w:basedOn w:val="Normale"/>
    <w:link w:val="PidipaginaCarattere"/>
    <w:uiPriority w:val="99"/>
    <w:unhideWhenUsed/>
    <w:rsid w:val="00893AC1"/>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893AC1"/>
  </w:style>
  <w:style w:type="paragraph" w:styleId="Testofumetto">
    <w:name w:val="Balloon Text"/>
    <w:basedOn w:val="Normale"/>
    <w:link w:val="TestofumettoCarattere"/>
    <w:uiPriority w:val="99"/>
    <w:semiHidden/>
    <w:unhideWhenUsed/>
    <w:rsid w:val="001B4D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4D62"/>
    <w:rPr>
      <w:rFonts w:ascii="Segoe UI" w:hAnsi="Segoe UI" w:cs="Segoe UI"/>
      <w:sz w:val="18"/>
      <w:szCs w:val="18"/>
    </w:rPr>
  </w:style>
  <w:style w:type="paragraph" w:styleId="Testonotaapidipagina">
    <w:name w:val="footnote text"/>
    <w:basedOn w:val="Normale"/>
    <w:link w:val="TestonotaapidipaginaCarattere"/>
    <w:uiPriority w:val="99"/>
    <w:unhideWhenUsed/>
    <w:rsid w:val="009C1673"/>
    <w:pPr>
      <w:spacing w:after="0" w:line="240" w:lineRule="auto"/>
    </w:pPr>
    <w:rPr>
      <w:sz w:val="20"/>
      <w:szCs w:val="20"/>
      <w:lang w:val="it-IT"/>
    </w:rPr>
  </w:style>
  <w:style w:type="character" w:customStyle="1" w:styleId="TestonotaapidipaginaCarattere">
    <w:name w:val="Testo nota a piè di pagina Carattere"/>
    <w:basedOn w:val="Carpredefinitoparagrafo"/>
    <w:link w:val="Testonotaapidipagina"/>
    <w:uiPriority w:val="99"/>
    <w:rsid w:val="009C1673"/>
    <w:rPr>
      <w:sz w:val="20"/>
      <w:szCs w:val="20"/>
      <w:lang w:val="it-IT"/>
    </w:rPr>
  </w:style>
  <w:style w:type="character" w:styleId="Rimandonotaapidipagina">
    <w:name w:val="footnote reference"/>
    <w:basedOn w:val="Carpredefinitoparagrafo"/>
    <w:uiPriority w:val="99"/>
    <w:semiHidden/>
    <w:unhideWhenUsed/>
    <w:rsid w:val="009C1673"/>
    <w:rPr>
      <w:vertAlign w:val="superscript"/>
    </w:rPr>
  </w:style>
  <w:style w:type="character" w:styleId="Rimandocommento">
    <w:name w:val="annotation reference"/>
    <w:basedOn w:val="Carpredefinitoparagrafo"/>
    <w:uiPriority w:val="99"/>
    <w:semiHidden/>
    <w:unhideWhenUsed/>
    <w:rsid w:val="00952F98"/>
    <w:rPr>
      <w:sz w:val="16"/>
      <w:szCs w:val="16"/>
    </w:rPr>
  </w:style>
  <w:style w:type="paragraph" w:styleId="Testocommento">
    <w:name w:val="annotation text"/>
    <w:basedOn w:val="Normale"/>
    <w:link w:val="TestocommentoCarattere"/>
    <w:uiPriority w:val="99"/>
    <w:unhideWhenUsed/>
    <w:rsid w:val="00952F9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52F98"/>
    <w:rPr>
      <w:sz w:val="20"/>
      <w:szCs w:val="20"/>
    </w:rPr>
  </w:style>
  <w:style w:type="paragraph" w:styleId="Soggettocommento">
    <w:name w:val="annotation subject"/>
    <w:basedOn w:val="Testocommento"/>
    <w:next w:val="Testocommento"/>
    <w:link w:val="SoggettocommentoCarattere"/>
    <w:uiPriority w:val="99"/>
    <w:semiHidden/>
    <w:unhideWhenUsed/>
    <w:rsid w:val="00952F98"/>
    <w:rPr>
      <w:b/>
      <w:bCs/>
    </w:rPr>
  </w:style>
  <w:style w:type="character" w:customStyle="1" w:styleId="SoggettocommentoCarattere">
    <w:name w:val="Soggetto commento Carattere"/>
    <w:basedOn w:val="TestocommentoCarattere"/>
    <w:link w:val="Soggettocommento"/>
    <w:uiPriority w:val="99"/>
    <w:semiHidden/>
    <w:rsid w:val="00952F98"/>
    <w:rPr>
      <w:b/>
      <w:bCs/>
      <w:sz w:val="20"/>
      <w:szCs w:val="20"/>
    </w:rPr>
  </w:style>
  <w:style w:type="paragraph" w:styleId="Testonormale">
    <w:name w:val="Plain Text"/>
    <w:basedOn w:val="Normale"/>
    <w:link w:val="TestonormaleCarattere"/>
    <w:uiPriority w:val="99"/>
    <w:semiHidden/>
    <w:unhideWhenUsed/>
    <w:rsid w:val="002B6967"/>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B69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DE8B-CB98-49BB-80AD-DA9348D6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2165</Words>
  <Characters>12342</Characters>
  <Application>Microsoft Office Word</Application>
  <DocSecurity>0</DocSecurity>
  <Lines>102</Lines>
  <Paragraphs>28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Jorge</dc:creator>
  <cp:lastModifiedBy>Raffaella CAVAZZI</cp:lastModifiedBy>
  <cp:revision>2</cp:revision>
  <dcterms:created xsi:type="dcterms:W3CDTF">2017-01-13T10:50:00Z</dcterms:created>
  <dcterms:modified xsi:type="dcterms:W3CDTF">2017-01-13T10:50:00Z</dcterms:modified>
</cp:coreProperties>
</file>