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F8591" w14:textId="1E0F6563" w:rsidR="006323DB" w:rsidRPr="008D2983" w:rsidRDefault="00BD2205" w:rsidP="008D2983">
      <w:pPr>
        <w:pStyle w:val="Titolo1"/>
        <w:rPr>
          <w:rFonts w:eastAsia="Times New Roman" w:cstheme="minorHAnsi"/>
          <w:color w:val="222222"/>
          <w:lang w:eastAsia="en-GB"/>
        </w:rPr>
      </w:pPr>
      <w:r w:rsidRPr="00BD2205">
        <w:rPr>
          <w:rFonts w:eastAsia="Times New Roman" w:cstheme="minorHAnsi"/>
          <w:color w:val="222222"/>
          <w:lang w:eastAsia="en-GB"/>
        </w:rPr>
        <w:t>Cobalt</w:t>
      </w:r>
      <w:r w:rsidR="008D2983">
        <w:rPr>
          <w:rFonts w:eastAsia="Times New Roman" w:cstheme="minorHAnsi"/>
          <w:color w:val="222222"/>
          <w:lang w:eastAsia="en-GB"/>
        </w:rPr>
        <w:t>-</w:t>
      </w:r>
      <w:proofErr w:type="spellStart"/>
      <w:r w:rsidRPr="00BD2205">
        <w:rPr>
          <w:rFonts w:eastAsia="Times New Roman" w:cstheme="minorHAnsi"/>
          <w:color w:val="222222"/>
          <w:lang w:eastAsia="en-GB"/>
        </w:rPr>
        <w:t>Globins</w:t>
      </w:r>
      <w:proofErr w:type="spellEnd"/>
      <w:r w:rsidRPr="00BD2205">
        <w:rPr>
          <w:rFonts w:eastAsia="Times New Roman" w:cstheme="minorHAnsi"/>
          <w:color w:val="222222"/>
          <w:lang w:eastAsia="en-GB"/>
        </w:rPr>
        <w:t xml:space="preserve"> as </w:t>
      </w:r>
      <w:r w:rsidR="008D2983">
        <w:rPr>
          <w:rFonts w:eastAsia="Times New Roman" w:cstheme="minorHAnsi"/>
          <w:color w:val="222222"/>
          <w:lang w:eastAsia="en-GB"/>
        </w:rPr>
        <w:t xml:space="preserve">possible </w:t>
      </w:r>
      <w:r w:rsidRPr="00905734">
        <w:rPr>
          <w:rFonts w:eastAsia="Times New Roman" w:cstheme="minorHAnsi"/>
          <w:color w:val="222222"/>
          <w:lang w:eastAsia="en-GB"/>
        </w:rPr>
        <w:t>hydrogen evolution electrocatalysts</w:t>
      </w:r>
    </w:p>
    <w:p w14:paraId="33F3C466" w14:textId="41324266" w:rsidR="000A72AC" w:rsidRPr="00075620" w:rsidRDefault="00310547" w:rsidP="000A72AC">
      <w:pPr>
        <w:pStyle w:val="Titolo2"/>
        <w:rPr>
          <w:lang w:val="it-IT"/>
        </w:rPr>
      </w:pPr>
      <w:r>
        <w:rPr>
          <w:u w:val="single"/>
          <w:lang w:val="it-IT"/>
        </w:rPr>
        <w:t>M</w:t>
      </w:r>
      <w:r w:rsidR="00C55E13">
        <w:rPr>
          <w:u w:val="single"/>
          <w:lang w:val="it-IT"/>
        </w:rPr>
        <w:t>irco</w:t>
      </w:r>
      <w:r>
        <w:rPr>
          <w:u w:val="single"/>
          <w:lang w:val="it-IT"/>
        </w:rPr>
        <w:t xml:space="preserve"> </w:t>
      </w:r>
      <w:r w:rsidR="00BD2205" w:rsidRPr="00772CED">
        <w:rPr>
          <w:u w:val="single"/>
          <w:lang w:val="it-IT"/>
        </w:rPr>
        <w:t>Meglioli</w:t>
      </w:r>
      <w:r w:rsidR="00772CED" w:rsidRPr="00772CED">
        <w:rPr>
          <w:u w:val="single"/>
          <w:lang w:val="it-IT"/>
        </w:rPr>
        <w:t>*</w:t>
      </w:r>
      <w:r w:rsidR="000A72AC" w:rsidRPr="00772CED">
        <w:rPr>
          <w:lang w:val="it-IT"/>
        </w:rPr>
        <w:t xml:space="preserve"> (</w:t>
      </w:r>
      <w:proofErr w:type="spellStart"/>
      <w:r w:rsidR="000A72AC" w:rsidRPr="00772CED">
        <w:rPr>
          <w:lang w:val="it-IT"/>
        </w:rPr>
        <w:t>Presenting</w:t>
      </w:r>
      <w:proofErr w:type="spellEnd"/>
      <w:r w:rsidR="00772CED" w:rsidRPr="00772CED">
        <w:rPr>
          <w:lang w:val="it-IT"/>
        </w:rPr>
        <w:t xml:space="preserve"> and </w:t>
      </w:r>
      <w:proofErr w:type="spellStart"/>
      <w:r w:rsidR="00772CED" w:rsidRPr="00772CED">
        <w:rPr>
          <w:lang w:val="it-IT"/>
        </w:rPr>
        <w:t>Corresponding</w:t>
      </w:r>
      <w:proofErr w:type="spellEnd"/>
      <w:r w:rsidR="000A72AC" w:rsidRPr="00772CED">
        <w:rPr>
          <w:lang w:val="it-IT"/>
        </w:rPr>
        <w:t xml:space="preserve"> Author), </w:t>
      </w:r>
      <w:r w:rsidRPr="00772CED">
        <w:rPr>
          <w:lang w:val="it-IT"/>
        </w:rPr>
        <w:t>M</w:t>
      </w:r>
      <w:r w:rsidR="00C55E13" w:rsidRPr="00772CED">
        <w:rPr>
          <w:lang w:val="it-IT"/>
        </w:rPr>
        <w:t>arco</w:t>
      </w:r>
      <w:r w:rsidR="00BD2205" w:rsidRPr="00772CED">
        <w:rPr>
          <w:lang w:val="it-IT"/>
        </w:rPr>
        <w:t xml:space="preserve"> Borsari</w:t>
      </w:r>
      <w:r w:rsidR="00772CED" w:rsidRPr="00772CED">
        <w:rPr>
          <w:lang w:val="it-IT"/>
        </w:rPr>
        <w:t>,</w:t>
      </w:r>
      <w:r w:rsidR="00683647" w:rsidRPr="00772CED">
        <w:rPr>
          <w:lang w:val="it-IT"/>
        </w:rPr>
        <w:t xml:space="preserve"> </w:t>
      </w:r>
      <w:r w:rsidRPr="00772CED">
        <w:rPr>
          <w:lang w:val="it-IT"/>
        </w:rPr>
        <w:t>G</w:t>
      </w:r>
      <w:r w:rsidR="00C55E13" w:rsidRPr="00772CED">
        <w:rPr>
          <w:lang w:val="it-IT"/>
        </w:rPr>
        <w:t>ianantonio</w:t>
      </w:r>
      <w:r w:rsidR="00BD2205" w:rsidRPr="00772CED">
        <w:rPr>
          <w:lang w:val="it-IT"/>
        </w:rPr>
        <w:t xml:space="preserve"> </w:t>
      </w:r>
      <w:proofErr w:type="spellStart"/>
      <w:r w:rsidR="00BD2205" w:rsidRPr="00772CED">
        <w:rPr>
          <w:lang w:val="it-IT"/>
        </w:rPr>
        <w:t>Battistuzzi</w:t>
      </w:r>
      <w:proofErr w:type="spellEnd"/>
      <w:r w:rsidR="00772CED" w:rsidRPr="00772CED">
        <w:rPr>
          <w:lang w:val="it-IT"/>
        </w:rPr>
        <w:t>,</w:t>
      </w:r>
      <w:r w:rsidR="00683647" w:rsidRPr="00772CED">
        <w:rPr>
          <w:lang w:val="it-IT"/>
        </w:rPr>
        <w:t xml:space="preserve"> </w:t>
      </w:r>
      <w:r w:rsidR="000F3598">
        <w:rPr>
          <w:lang w:val="it-IT"/>
        </w:rPr>
        <w:t xml:space="preserve">Giulia Di Rocco, </w:t>
      </w:r>
      <w:r w:rsidR="00772CED" w:rsidRPr="00772CED">
        <w:rPr>
          <w:lang w:val="it-IT"/>
        </w:rPr>
        <w:t xml:space="preserve">Antonio Ranieri, Carlo Augusto Bortolotti and Marco Sola </w:t>
      </w:r>
      <w:r w:rsidR="00683647" w:rsidRPr="00772CED">
        <w:rPr>
          <w:lang w:val="it-IT"/>
        </w:rPr>
        <w:t>(Co</w:t>
      </w:r>
      <w:r w:rsidR="00772CED" w:rsidRPr="00772CED">
        <w:rPr>
          <w:lang w:val="it-IT"/>
        </w:rPr>
        <w:t>-</w:t>
      </w:r>
      <w:r w:rsidR="00683647" w:rsidRPr="00772CED">
        <w:rPr>
          <w:lang w:val="it-IT"/>
        </w:rPr>
        <w:t>Author)</w:t>
      </w:r>
      <w:r w:rsidR="00BD2205" w:rsidRPr="00075620">
        <w:rPr>
          <w:lang w:val="it-IT"/>
        </w:rPr>
        <w:t xml:space="preserve"> </w:t>
      </w:r>
    </w:p>
    <w:p w14:paraId="7D434FD8" w14:textId="77777777" w:rsidR="00C2576F" w:rsidRDefault="00BD2205" w:rsidP="000A72AC">
      <w:pPr>
        <w:pStyle w:val="Titolo2"/>
        <w:rPr>
          <w:rFonts w:eastAsia="Calibri" w:cs="Arial"/>
          <w:szCs w:val="20"/>
        </w:rPr>
      </w:pPr>
      <w:r w:rsidRPr="00BD2205">
        <w:rPr>
          <w:rFonts w:eastAsia="Calibri" w:cs="Arial"/>
          <w:szCs w:val="20"/>
        </w:rPr>
        <w:t xml:space="preserve">Department of Chemical and Geological Sciences, University of Modena and Reggio Emilia, </w:t>
      </w:r>
    </w:p>
    <w:p w14:paraId="29C243CA" w14:textId="08B4057D" w:rsidR="000A72AC" w:rsidRPr="00BD2205" w:rsidRDefault="00BD2205" w:rsidP="000A72AC">
      <w:pPr>
        <w:pStyle w:val="Titolo2"/>
        <w:rPr>
          <w:rFonts w:cs="Arial"/>
        </w:rPr>
      </w:pPr>
      <w:r w:rsidRPr="00BD2205">
        <w:rPr>
          <w:rFonts w:eastAsia="Calibri" w:cs="Arial"/>
          <w:szCs w:val="20"/>
        </w:rPr>
        <w:t>Via Campi 103, 41125, Modena, Italy</w:t>
      </w:r>
    </w:p>
    <w:p w14:paraId="1CAF61D8" w14:textId="7EEAECDB" w:rsidR="000A72AC" w:rsidRPr="00BD2205" w:rsidRDefault="000A72AC" w:rsidP="003022AF"/>
    <w:p w14:paraId="5B9E32A6" w14:textId="77777777" w:rsidR="00AE297E" w:rsidRDefault="00AE297E" w:rsidP="00BD2205">
      <w:pPr>
        <w:shd w:val="clear" w:color="auto" w:fill="FFFFFF"/>
        <w:spacing w:after="120"/>
        <w:rPr>
          <w:rFonts w:eastAsia="Times New Roman" w:cstheme="minorHAnsi"/>
          <w:color w:val="222222"/>
          <w:lang w:eastAsia="en-GB"/>
        </w:rPr>
      </w:pPr>
    </w:p>
    <w:p w14:paraId="0C96F25F" w14:textId="43639277" w:rsidR="000A72AC" w:rsidRPr="00171A41" w:rsidRDefault="00BD2205" w:rsidP="00AD1AEA">
      <w:pPr>
        <w:shd w:val="clear" w:color="auto" w:fill="FFFFFF"/>
        <w:spacing w:after="120"/>
        <w:rPr>
          <w:rFonts w:eastAsia="Times New Roman" w:cstheme="minorHAnsi"/>
          <w:color w:val="222222"/>
          <w:lang w:eastAsia="en-GB"/>
        </w:rPr>
      </w:pPr>
      <w:r w:rsidRPr="00BD2205">
        <w:rPr>
          <w:rFonts w:eastAsia="Times New Roman" w:cstheme="minorHAnsi"/>
          <w:color w:val="222222"/>
          <w:lang w:eastAsia="en-GB"/>
        </w:rPr>
        <w:t xml:space="preserve">In </w:t>
      </w:r>
      <w:r w:rsidR="00AD1AEA">
        <w:rPr>
          <w:rFonts w:eastAsia="Times New Roman" w:cstheme="minorHAnsi"/>
          <w:color w:val="222222"/>
          <w:lang w:eastAsia="en-GB"/>
        </w:rPr>
        <w:t xml:space="preserve">the </w:t>
      </w:r>
      <w:r w:rsidRPr="00BD2205">
        <w:rPr>
          <w:rFonts w:eastAsia="Times New Roman" w:cstheme="minorHAnsi"/>
          <w:color w:val="222222"/>
          <w:lang w:eastAsia="en-GB"/>
        </w:rPr>
        <w:t xml:space="preserve">current scenario, </w:t>
      </w:r>
      <w:r w:rsidR="00AD1AEA">
        <w:rPr>
          <w:rFonts w:eastAsia="Times New Roman" w:cstheme="minorHAnsi"/>
          <w:color w:val="222222"/>
          <w:lang w:eastAsia="en-GB"/>
        </w:rPr>
        <w:t>h</w:t>
      </w:r>
      <w:r w:rsidRPr="00BD2205">
        <w:rPr>
          <w:rFonts w:eastAsia="Times New Roman" w:cstheme="minorHAnsi"/>
          <w:color w:val="222222"/>
          <w:lang w:eastAsia="en-GB"/>
        </w:rPr>
        <w:t xml:space="preserve">ydrogen represents one </w:t>
      </w:r>
      <w:r w:rsidR="006628DC" w:rsidRPr="006628DC">
        <w:rPr>
          <w:rFonts w:eastAsia="Times New Roman" w:cstheme="minorHAnsi"/>
          <w:color w:val="222222"/>
          <w:lang w:eastAsia="en-GB"/>
        </w:rPr>
        <w:t xml:space="preserve">advantageous </w:t>
      </w:r>
      <w:r w:rsidR="00AD1AEA">
        <w:rPr>
          <w:rFonts w:eastAsia="Times New Roman" w:cstheme="minorHAnsi"/>
          <w:color w:val="222222"/>
          <w:lang w:eastAsia="en-GB"/>
        </w:rPr>
        <w:t xml:space="preserve">alternative to fossil fuels </w:t>
      </w:r>
      <w:r w:rsidR="006628DC" w:rsidRPr="006628DC">
        <w:rPr>
          <w:rFonts w:eastAsia="Times New Roman" w:cstheme="minorHAnsi"/>
          <w:color w:val="222222"/>
          <w:lang w:eastAsia="en-GB"/>
        </w:rPr>
        <w:t>due to its unique properties</w:t>
      </w:r>
      <w:r w:rsidRPr="00BD2205">
        <w:rPr>
          <w:rFonts w:eastAsia="Times New Roman" w:cstheme="minorHAnsi"/>
          <w:color w:val="222222"/>
          <w:lang w:eastAsia="en-GB"/>
        </w:rPr>
        <w:t>.</w:t>
      </w:r>
      <w:r w:rsidR="004E46C5">
        <w:rPr>
          <w:rFonts w:eastAsia="Times New Roman" w:cstheme="minorHAnsi"/>
          <w:color w:val="222222"/>
          <w:vertAlign w:val="superscript"/>
          <w:lang w:eastAsia="en-GB"/>
        </w:rPr>
        <w:t>[1]</w:t>
      </w:r>
      <w:r w:rsidRPr="00BD2205">
        <w:rPr>
          <w:rFonts w:eastAsia="Times New Roman" w:cstheme="minorHAnsi"/>
          <w:color w:val="222222"/>
          <w:lang w:eastAsia="en-GB"/>
        </w:rPr>
        <w:t xml:space="preserve"> Green </w:t>
      </w:r>
      <w:r w:rsidR="00AD1AEA">
        <w:rPr>
          <w:rFonts w:eastAsia="Times New Roman" w:cstheme="minorHAnsi"/>
          <w:color w:val="222222"/>
          <w:lang w:eastAsia="en-GB"/>
        </w:rPr>
        <w:t>H</w:t>
      </w:r>
      <w:r w:rsidR="00AD1AEA" w:rsidRPr="00AD1AEA">
        <w:rPr>
          <w:rFonts w:eastAsia="Times New Roman" w:cstheme="minorHAnsi"/>
          <w:color w:val="222222"/>
          <w:vertAlign w:val="subscript"/>
          <w:lang w:eastAsia="en-GB"/>
        </w:rPr>
        <w:t>2</w:t>
      </w:r>
      <w:r w:rsidR="00AD1AEA">
        <w:rPr>
          <w:rFonts w:eastAsia="Times New Roman" w:cstheme="minorHAnsi"/>
          <w:color w:val="222222"/>
          <w:lang w:eastAsia="en-GB"/>
        </w:rPr>
        <w:t xml:space="preserve"> </w:t>
      </w:r>
      <w:r w:rsidRPr="00BD2205">
        <w:rPr>
          <w:rFonts w:eastAsia="Times New Roman" w:cstheme="minorHAnsi"/>
          <w:color w:val="222222"/>
          <w:lang w:eastAsia="en-GB"/>
        </w:rPr>
        <w:t xml:space="preserve">production </w:t>
      </w:r>
      <w:r w:rsidR="00850D5D">
        <w:rPr>
          <w:rFonts w:eastAsia="Times New Roman" w:cstheme="minorHAnsi"/>
          <w:color w:val="222222"/>
          <w:lang w:eastAsia="en-GB"/>
        </w:rPr>
        <w:t>relies</w:t>
      </w:r>
      <w:r w:rsidRPr="00BD2205">
        <w:rPr>
          <w:rFonts w:eastAsia="Times New Roman" w:cstheme="minorHAnsi"/>
          <w:color w:val="222222"/>
          <w:lang w:eastAsia="en-GB"/>
        </w:rPr>
        <w:t xml:space="preserve"> on the electrolytic water </w:t>
      </w:r>
      <w:r w:rsidR="003C3C45" w:rsidRPr="00BD2205">
        <w:rPr>
          <w:rFonts w:eastAsia="Times New Roman" w:cstheme="minorHAnsi"/>
          <w:color w:val="222222"/>
          <w:lang w:eastAsia="en-GB"/>
        </w:rPr>
        <w:t>splitting</w:t>
      </w:r>
      <w:r w:rsidR="003C3C45">
        <w:rPr>
          <w:rFonts w:eastAsia="Times New Roman" w:cstheme="minorHAnsi"/>
          <w:color w:val="222222"/>
          <w:lang w:eastAsia="en-GB"/>
        </w:rPr>
        <w:t>,</w:t>
      </w:r>
      <w:r w:rsidRPr="00BD2205">
        <w:rPr>
          <w:rFonts w:eastAsia="Times New Roman" w:cstheme="minorHAnsi"/>
          <w:color w:val="222222"/>
          <w:lang w:eastAsia="en-GB"/>
        </w:rPr>
        <w:t xml:space="preserve"> </w:t>
      </w:r>
      <w:r w:rsidR="00850D5D">
        <w:rPr>
          <w:rFonts w:eastAsia="Times New Roman" w:cstheme="minorHAnsi"/>
          <w:color w:val="222222"/>
          <w:lang w:eastAsia="en-GB"/>
        </w:rPr>
        <w:t>but</w:t>
      </w:r>
      <w:r w:rsidRPr="00BD2205">
        <w:rPr>
          <w:rFonts w:eastAsia="Times New Roman" w:cstheme="minorHAnsi"/>
          <w:color w:val="222222"/>
          <w:lang w:eastAsia="en-GB"/>
        </w:rPr>
        <w:t xml:space="preserve"> its application is limited by the low energy conversion and high costs </w:t>
      </w:r>
      <w:r w:rsidR="00850D5D">
        <w:rPr>
          <w:rFonts w:cs="Arial"/>
          <w:color w:val="1F1F1F"/>
          <w:shd w:val="clear" w:color="auto" w:fill="FFFFFF"/>
        </w:rPr>
        <w:t xml:space="preserve">associated </w:t>
      </w:r>
      <w:r w:rsidR="00AD1AEA">
        <w:rPr>
          <w:rFonts w:cs="Arial"/>
          <w:color w:val="1F1F1F"/>
          <w:shd w:val="clear" w:color="auto" w:fill="FFFFFF"/>
        </w:rPr>
        <w:t>to</w:t>
      </w:r>
      <w:r w:rsidR="00850D5D">
        <w:rPr>
          <w:rFonts w:cs="Arial"/>
          <w:color w:val="1F1F1F"/>
          <w:shd w:val="clear" w:color="auto" w:fill="FFFFFF"/>
        </w:rPr>
        <w:t xml:space="preserve"> noble metal electrodes</w:t>
      </w:r>
      <w:r w:rsidRPr="00BD2205">
        <w:rPr>
          <w:rFonts w:eastAsia="Times New Roman" w:cstheme="minorHAnsi"/>
          <w:color w:val="222222"/>
          <w:lang w:eastAsia="en-GB"/>
        </w:rPr>
        <w:t xml:space="preserve">. </w:t>
      </w:r>
      <w:r w:rsidR="0054147C">
        <w:rPr>
          <w:rFonts w:eastAsia="Times New Roman" w:cstheme="minorHAnsi"/>
          <w:color w:val="222222"/>
          <w:lang w:eastAsia="en-GB"/>
        </w:rPr>
        <w:t xml:space="preserve">Over </w:t>
      </w:r>
      <w:r w:rsidRPr="00BD2205">
        <w:rPr>
          <w:rFonts w:eastAsia="Times New Roman" w:cstheme="minorHAnsi"/>
          <w:color w:val="222222"/>
          <w:lang w:eastAsia="en-GB"/>
        </w:rPr>
        <w:t>the last</w:t>
      </w:r>
      <w:r w:rsidR="0054147C">
        <w:rPr>
          <w:rFonts w:eastAsia="Times New Roman" w:cstheme="minorHAnsi"/>
          <w:color w:val="222222"/>
          <w:lang w:eastAsia="en-GB"/>
        </w:rPr>
        <w:t xml:space="preserve"> few</w:t>
      </w:r>
      <w:r w:rsidRPr="00BD2205">
        <w:rPr>
          <w:rFonts w:eastAsia="Times New Roman" w:cstheme="minorHAnsi"/>
          <w:color w:val="222222"/>
          <w:lang w:eastAsia="en-GB"/>
        </w:rPr>
        <w:t xml:space="preserve"> years, </w:t>
      </w:r>
      <w:r w:rsidR="00AD1AEA">
        <w:rPr>
          <w:rFonts w:eastAsia="Times New Roman" w:cstheme="minorHAnsi"/>
          <w:color w:val="222222"/>
          <w:lang w:eastAsia="en-GB"/>
        </w:rPr>
        <w:t>several</w:t>
      </w:r>
      <w:r w:rsidRPr="00BD2205">
        <w:rPr>
          <w:rFonts w:eastAsia="Times New Roman" w:cstheme="minorHAnsi"/>
          <w:color w:val="222222"/>
          <w:lang w:eastAsia="en-GB"/>
        </w:rPr>
        <w:t xml:space="preserve"> studies have </w:t>
      </w:r>
      <w:r w:rsidR="00537D01">
        <w:rPr>
          <w:rFonts w:eastAsia="Times New Roman" w:cstheme="minorHAnsi"/>
          <w:color w:val="222222"/>
          <w:lang w:eastAsia="en-GB"/>
        </w:rPr>
        <w:t>shown</w:t>
      </w:r>
      <w:r w:rsidRPr="00BD2205">
        <w:rPr>
          <w:rFonts w:eastAsia="Times New Roman" w:cstheme="minorHAnsi"/>
          <w:color w:val="222222"/>
          <w:lang w:eastAsia="en-GB"/>
        </w:rPr>
        <w:t xml:space="preserve"> that cobalt coordination compounds </w:t>
      </w:r>
      <w:r w:rsidR="00AD1AEA">
        <w:rPr>
          <w:rFonts w:eastAsia="Times New Roman" w:cstheme="minorHAnsi"/>
          <w:color w:val="222222"/>
          <w:lang w:eastAsia="en-GB"/>
        </w:rPr>
        <w:t xml:space="preserve">and </w:t>
      </w:r>
      <w:r w:rsidR="00AD1AEA" w:rsidRPr="00BD2205">
        <w:rPr>
          <w:rFonts w:eastAsia="Times New Roman" w:cstheme="minorHAnsi"/>
          <w:color w:val="222222"/>
          <w:lang w:eastAsia="en-GB"/>
        </w:rPr>
        <w:t>bioinorganic catalysts</w:t>
      </w:r>
      <w:r w:rsidR="00AD1AEA">
        <w:rPr>
          <w:rFonts w:eastAsia="Times New Roman" w:cstheme="minorHAnsi"/>
          <w:color w:val="222222"/>
          <w:lang w:eastAsia="en-GB"/>
        </w:rPr>
        <w:t xml:space="preserve"> </w:t>
      </w:r>
      <w:r w:rsidRPr="00BD2205">
        <w:rPr>
          <w:rFonts w:eastAsia="Times New Roman" w:cstheme="minorHAnsi"/>
          <w:color w:val="222222"/>
          <w:lang w:eastAsia="en-GB"/>
        </w:rPr>
        <w:t xml:space="preserve">decrease the overpotential </w:t>
      </w:r>
      <w:r w:rsidR="00054FBF">
        <w:rPr>
          <w:rFonts w:eastAsia="Times New Roman" w:cstheme="minorHAnsi"/>
          <w:color w:val="222222"/>
          <w:lang w:eastAsia="en-GB"/>
        </w:rPr>
        <w:t>associated to</w:t>
      </w:r>
      <w:r w:rsidRPr="00BD2205">
        <w:rPr>
          <w:rFonts w:eastAsia="Times New Roman" w:cstheme="minorHAnsi"/>
          <w:color w:val="222222"/>
          <w:lang w:eastAsia="en-GB"/>
        </w:rPr>
        <w:t xml:space="preserve"> H</w:t>
      </w:r>
      <w:r w:rsidRPr="00BD2205">
        <w:rPr>
          <w:rFonts w:eastAsia="Times New Roman" w:cstheme="minorHAnsi"/>
          <w:color w:val="222222"/>
          <w:vertAlign w:val="subscript"/>
          <w:lang w:eastAsia="en-GB"/>
        </w:rPr>
        <w:t>2</w:t>
      </w:r>
      <w:r w:rsidRPr="00BD2205">
        <w:rPr>
          <w:rFonts w:eastAsia="Times New Roman" w:cstheme="minorHAnsi"/>
          <w:color w:val="222222"/>
          <w:lang w:eastAsia="en-GB"/>
        </w:rPr>
        <w:t xml:space="preserve"> </w:t>
      </w:r>
      <w:r w:rsidR="00054FBF">
        <w:rPr>
          <w:rFonts w:eastAsia="Times New Roman" w:cstheme="minorHAnsi"/>
          <w:color w:val="222222"/>
          <w:lang w:eastAsia="en-GB"/>
        </w:rPr>
        <w:t>evolution</w:t>
      </w:r>
      <w:r w:rsidRPr="00BD2205">
        <w:rPr>
          <w:rFonts w:eastAsia="Times New Roman" w:cstheme="minorHAnsi"/>
          <w:color w:val="222222"/>
          <w:lang w:eastAsia="en-GB"/>
        </w:rPr>
        <w:t>.</w:t>
      </w:r>
      <w:r w:rsidR="00A830CE">
        <w:rPr>
          <w:rFonts w:eastAsia="Times New Roman" w:cstheme="minorHAnsi"/>
          <w:color w:val="222222"/>
          <w:vertAlign w:val="superscript"/>
          <w:lang w:eastAsia="en-GB"/>
        </w:rPr>
        <w:t>[2</w:t>
      </w:r>
      <w:r w:rsidR="00C8559B">
        <w:rPr>
          <w:rFonts w:eastAsia="Times New Roman" w:cstheme="minorHAnsi"/>
          <w:color w:val="222222"/>
          <w:vertAlign w:val="superscript"/>
          <w:lang w:eastAsia="en-GB"/>
        </w:rPr>
        <w:t>,3</w:t>
      </w:r>
      <w:r w:rsidR="00A830CE">
        <w:rPr>
          <w:rFonts w:eastAsia="Times New Roman" w:cstheme="minorHAnsi"/>
          <w:color w:val="222222"/>
          <w:vertAlign w:val="superscript"/>
          <w:lang w:eastAsia="en-GB"/>
        </w:rPr>
        <w:t>]</w:t>
      </w:r>
      <w:r w:rsidRPr="00BD2205">
        <w:rPr>
          <w:rFonts w:eastAsia="Times New Roman" w:cstheme="minorHAnsi"/>
          <w:color w:val="222222"/>
          <w:lang w:eastAsia="en-GB"/>
        </w:rPr>
        <w:t xml:space="preserve"> We therefore obtained cobalt-substituted myoglobin and neuroglobin</w:t>
      </w:r>
      <w:r w:rsidR="00AD1AEA">
        <w:rPr>
          <w:rFonts w:eastAsia="Times New Roman" w:cstheme="minorHAnsi"/>
          <w:color w:val="222222"/>
          <w:lang w:eastAsia="en-GB"/>
        </w:rPr>
        <w:t>,</w:t>
      </w:r>
      <w:r w:rsidRPr="00BD2205">
        <w:rPr>
          <w:rFonts w:eastAsia="Times New Roman" w:cstheme="minorHAnsi"/>
          <w:color w:val="222222"/>
          <w:lang w:eastAsia="en-GB"/>
        </w:rPr>
        <w:t xml:space="preserve"> by replacing</w:t>
      </w:r>
      <w:r w:rsidR="00EE59CE">
        <w:rPr>
          <w:rFonts w:eastAsia="Times New Roman" w:cstheme="minorHAnsi"/>
          <w:color w:val="222222"/>
          <w:lang w:eastAsia="en-GB"/>
        </w:rPr>
        <w:t xml:space="preserve"> </w:t>
      </w:r>
      <w:r w:rsidRPr="00BD2205">
        <w:rPr>
          <w:rFonts w:eastAsia="Times New Roman" w:cstheme="minorHAnsi"/>
          <w:color w:val="222222"/>
          <w:lang w:eastAsia="en-GB"/>
        </w:rPr>
        <w:t xml:space="preserve">heme </w:t>
      </w:r>
      <w:r w:rsidRPr="00EE59CE">
        <w:rPr>
          <w:rFonts w:eastAsia="Times New Roman" w:cstheme="minorHAnsi"/>
          <w:i/>
          <w:iCs/>
          <w:color w:val="222222"/>
          <w:lang w:eastAsia="en-GB"/>
        </w:rPr>
        <w:t>b</w:t>
      </w:r>
      <w:r w:rsidRPr="00BD2205">
        <w:rPr>
          <w:rFonts w:eastAsia="Times New Roman" w:cstheme="minorHAnsi"/>
          <w:color w:val="222222"/>
          <w:lang w:eastAsia="en-GB"/>
        </w:rPr>
        <w:t xml:space="preserve"> with Co(III)-protoporphyrin IX</w:t>
      </w:r>
      <w:r w:rsidR="00EE59CE">
        <w:rPr>
          <w:rFonts w:eastAsia="Times New Roman" w:cstheme="minorHAnsi"/>
          <w:color w:val="222222"/>
          <w:lang w:eastAsia="en-GB"/>
        </w:rPr>
        <w:t xml:space="preserve">. </w:t>
      </w:r>
      <w:r w:rsidR="00AD1AEA">
        <w:rPr>
          <w:rFonts w:eastAsia="Times New Roman" w:cstheme="minorHAnsi"/>
          <w:color w:val="222222"/>
          <w:lang w:eastAsia="en-GB"/>
        </w:rPr>
        <w:t xml:space="preserve">Both </w:t>
      </w:r>
      <w:r w:rsidR="00C95C76">
        <w:rPr>
          <w:rFonts w:eastAsia="Times New Roman" w:cstheme="minorHAnsi"/>
          <w:color w:val="222222"/>
          <w:lang w:eastAsia="en-GB"/>
        </w:rPr>
        <w:t>c</w:t>
      </w:r>
      <w:r w:rsidR="00AD1AEA">
        <w:rPr>
          <w:rFonts w:eastAsia="Times New Roman" w:cstheme="minorHAnsi"/>
          <w:color w:val="222222"/>
          <w:lang w:eastAsia="en-GB"/>
        </w:rPr>
        <w:t>o</w:t>
      </w:r>
      <w:r w:rsidR="00C95C76">
        <w:rPr>
          <w:rFonts w:eastAsia="Times New Roman" w:cstheme="minorHAnsi"/>
          <w:color w:val="222222"/>
          <w:lang w:eastAsia="en-GB"/>
        </w:rPr>
        <w:t>balt</w:t>
      </w:r>
      <w:r w:rsidR="00AD1AEA">
        <w:rPr>
          <w:rFonts w:eastAsia="Times New Roman" w:cstheme="minorHAnsi"/>
          <w:color w:val="222222"/>
          <w:lang w:eastAsia="en-GB"/>
        </w:rPr>
        <w:t>-</w:t>
      </w:r>
      <w:proofErr w:type="spellStart"/>
      <w:r w:rsidR="00AD1AEA">
        <w:rPr>
          <w:rFonts w:eastAsia="Times New Roman" w:cstheme="minorHAnsi"/>
          <w:color w:val="222222"/>
          <w:lang w:eastAsia="en-GB"/>
        </w:rPr>
        <w:t>globins</w:t>
      </w:r>
      <w:proofErr w:type="spellEnd"/>
      <w:r w:rsidR="00AD1AEA">
        <w:rPr>
          <w:rFonts w:eastAsia="Times New Roman" w:cstheme="minorHAnsi"/>
          <w:color w:val="222222"/>
          <w:lang w:eastAsia="en-GB"/>
        </w:rPr>
        <w:t xml:space="preserve"> were characterized with a combination of spectroscopic </w:t>
      </w:r>
      <w:r w:rsidR="00AD1AEA" w:rsidRPr="00BD2205">
        <w:rPr>
          <w:rFonts w:eastAsia="Times New Roman" w:cstheme="minorHAnsi"/>
          <w:color w:val="222222"/>
          <w:lang w:eastAsia="en-GB"/>
        </w:rPr>
        <w:t>(electronic absor</w:t>
      </w:r>
      <w:r w:rsidR="00A25BC8">
        <w:rPr>
          <w:rFonts w:eastAsia="Times New Roman" w:cstheme="minorHAnsi"/>
          <w:color w:val="222222"/>
          <w:lang w:eastAsia="en-GB"/>
        </w:rPr>
        <w:t>ption, MCD and Resonance Raman</w:t>
      </w:r>
      <w:r w:rsidR="00AD1AEA" w:rsidRPr="00BD2205">
        <w:rPr>
          <w:rFonts w:eastAsia="Times New Roman" w:cstheme="minorHAnsi"/>
          <w:color w:val="222222"/>
          <w:lang w:eastAsia="en-GB"/>
        </w:rPr>
        <w:t>)</w:t>
      </w:r>
      <w:r w:rsidR="00AD1AEA">
        <w:rPr>
          <w:rFonts w:eastAsia="Times New Roman" w:cstheme="minorHAnsi"/>
          <w:color w:val="222222"/>
          <w:lang w:eastAsia="en-GB"/>
        </w:rPr>
        <w:t xml:space="preserve"> and </w:t>
      </w:r>
      <w:r w:rsidR="00AD1AEA" w:rsidRPr="00BD2205">
        <w:rPr>
          <w:rFonts w:eastAsia="Times New Roman" w:cstheme="minorHAnsi"/>
          <w:color w:val="222222"/>
          <w:lang w:eastAsia="en-GB"/>
        </w:rPr>
        <w:t>electrochemical (cyclic voltammetry, square wave voltammetry and chronoamperometry)</w:t>
      </w:r>
      <w:r w:rsidR="00AD1AEA">
        <w:rPr>
          <w:rFonts w:eastAsia="Times New Roman" w:cstheme="minorHAnsi"/>
          <w:color w:val="222222"/>
          <w:lang w:eastAsia="en-GB"/>
        </w:rPr>
        <w:t xml:space="preserve"> techniques. The latter were used to analyze the </w:t>
      </w:r>
      <w:r w:rsidRPr="00BD2205">
        <w:rPr>
          <w:rFonts w:eastAsia="Times New Roman" w:cstheme="minorHAnsi"/>
          <w:color w:val="222222"/>
          <w:lang w:eastAsia="en-GB"/>
        </w:rPr>
        <w:t xml:space="preserve">Co(III)/Co(II) redox behavior and the electrocatalytic activity towards dihydrogen evolution from aqueous protons. Upon adsorption onto pyrolytic graphite electrode, </w:t>
      </w:r>
      <w:r w:rsidR="00AD1AEA">
        <w:rPr>
          <w:rFonts w:eastAsia="Times New Roman" w:cstheme="minorHAnsi"/>
          <w:color w:val="222222"/>
          <w:lang w:eastAsia="en-GB"/>
        </w:rPr>
        <w:t xml:space="preserve">both </w:t>
      </w:r>
      <w:r w:rsidR="00C95C76">
        <w:rPr>
          <w:rFonts w:eastAsia="Times New Roman" w:cstheme="minorHAnsi"/>
          <w:color w:val="222222"/>
          <w:lang w:eastAsia="en-GB"/>
        </w:rPr>
        <w:t>cobalt</w:t>
      </w:r>
      <w:r w:rsidR="00AD1AEA">
        <w:rPr>
          <w:rFonts w:eastAsia="Times New Roman" w:cstheme="minorHAnsi"/>
          <w:color w:val="222222"/>
          <w:lang w:eastAsia="en-GB"/>
        </w:rPr>
        <w:t>-</w:t>
      </w:r>
      <w:proofErr w:type="spellStart"/>
      <w:r w:rsidR="00AD1AEA">
        <w:rPr>
          <w:rFonts w:eastAsia="Times New Roman" w:cstheme="minorHAnsi"/>
          <w:color w:val="222222"/>
          <w:lang w:eastAsia="en-GB"/>
        </w:rPr>
        <w:t>globins</w:t>
      </w:r>
      <w:proofErr w:type="spellEnd"/>
      <w:r w:rsidR="00AD1AEA">
        <w:rPr>
          <w:rFonts w:eastAsia="Times New Roman" w:cstheme="minorHAnsi"/>
          <w:color w:val="222222"/>
          <w:lang w:eastAsia="en-GB"/>
        </w:rPr>
        <w:t xml:space="preserve"> induce</w:t>
      </w:r>
      <w:r w:rsidRPr="00BD2205">
        <w:rPr>
          <w:rFonts w:eastAsia="Times New Roman" w:cstheme="minorHAnsi"/>
          <w:color w:val="222222"/>
          <w:lang w:eastAsia="en-GB"/>
        </w:rPr>
        <w:t xml:space="preserve"> a </w:t>
      </w:r>
      <w:r w:rsidR="00A4264E">
        <w:rPr>
          <w:rFonts w:eastAsia="Times New Roman" w:cstheme="minorHAnsi"/>
          <w:color w:val="222222"/>
          <w:lang w:eastAsia="en-GB"/>
        </w:rPr>
        <w:t>significant</w:t>
      </w:r>
      <w:r w:rsidRPr="00BD2205">
        <w:rPr>
          <w:rFonts w:eastAsia="Times New Roman" w:cstheme="minorHAnsi"/>
          <w:color w:val="222222"/>
          <w:lang w:eastAsia="en-GB"/>
        </w:rPr>
        <w:t xml:space="preserve"> lowering of the overpotential </w:t>
      </w:r>
      <w:r w:rsidR="00AD1AEA">
        <w:rPr>
          <w:rFonts w:eastAsia="Times New Roman" w:cstheme="minorHAnsi"/>
          <w:color w:val="222222"/>
          <w:lang w:eastAsia="en-GB"/>
        </w:rPr>
        <w:t>for H</w:t>
      </w:r>
      <w:r w:rsidR="00AD1AEA" w:rsidRPr="00AD1AEA">
        <w:rPr>
          <w:rFonts w:eastAsia="Times New Roman" w:cstheme="minorHAnsi"/>
          <w:color w:val="222222"/>
          <w:vertAlign w:val="subscript"/>
          <w:lang w:eastAsia="en-GB"/>
        </w:rPr>
        <w:t>2</w:t>
      </w:r>
      <w:r w:rsidR="00AD1AEA">
        <w:rPr>
          <w:rFonts w:eastAsia="Times New Roman" w:cstheme="minorHAnsi"/>
          <w:color w:val="222222"/>
          <w:lang w:eastAsia="en-GB"/>
        </w:rPr>
        <w:t xml:space="preserve"> evolution </w:t>
      </w:r>
      <w:r w:rsidRPr="00BD2205">
        <w:rPr>
          <w:rFonts w:eastAsia="Times New Roman" w:cstheme="minorHAnsi"/>
          <w:color w:val="222222"/>
          <w:lang w:eastAsia="en-GB"/>
        </w:rPr>
        <w:t xml:space="preserve">and an increase in the intensity of the </w:t>
      </w:r>
      <w:r w:rsidR="00A25BC8">
        <w:rPr>
          <w:rFonts w:eastAsia="Times New Roman" w:cstheme="minorHAnsi"/>
          <w:color w:val="222222"/>
          <w:lang w:eastAsia="en-GB"/>
        </w:rPr>
        <w:t xml:space="preserve">corresponding </w:t>
      </w:r>
      <w:r w:rsidR="00A4264E">
        <w:rPr>
          <w:rFonts w:eastAsia="Times New Roman" w:cstheme="minorHAnsi"/>
          <w:color w:val="222222"/>
          <w:lang w:eastAsia="en-GB"/>
        </w:rPr>
        <w:t>electro</w:t>
      </w:r>
      <w:r w:rsidRPr="00BD2205">
        <w:rPr>
          <w:rFonts w:eastAsia="Times New Roman" w:cstheme="minorHAnsi"/>
          <w:color w:val="222222"/>
          <w:lang w:eastAsia="en-GB"/>
        </w:rPr>
        <w:t xml:space="preserve">catalytic peak. Moreover, </w:t>
      </w:r>
      <w:r w:rsidR="00A25BC8">
        <w:rPr>
          <w:rFonts w:eastAsia="Times New Roman" w:cstheme="minorHAnsi"/>
          <w:color w:val="222222"/>
          <w:lang w:eastAsia="en-GB"/>
        </w:rPr>
        <w:t>the electrocatalytic activity</w:t>
      </w:r>
      <w:r w:rsidR="00A25BC8" w:rsidRPr="00BD2205">
        <w:rPr>
          <w:rFonts w:eastAsia="Times New Roman" w:cstheme="minorHAnsi"/>
          <w:color w:val="222222"/>
          <w:lang w:eastAsia="en-GB"/>
        </w:rPr>
        <w:t xml:space="preserve"> </w:t>
      </w:r>
      <w:r w:rsidR="00A25BC8">
        <w:rPr>
          <w:rFonts w:eastAsia="Times New Roman" w:cstheme="minorHAnsi"/>
          <w:color w:val="222222"/>
          <w:lang w:eastAsia="en-GB"/>
        </w:rPr>
        <w:t xml:space="preserve">is affected by </w:t>
      </w:r>
      <w:r w:rsidR="00E9238B" w:rsidRPr="00BD2205">
        <w:rPr>
          <w:rFonts w:eastAsia="Times New Roman" w:cstheme="minorHAnsi"/>
          <w:color w:val="222222"/>
          <w:lang w:eastAsia="en-GB"/>
        </w:rPr>
        <w:t xml:space="preserve">protein acid-base equilibria </w:t>
      </w:r>
      <w:r w:rsidR="00E9238B">
        <w:rPr>
          <w:rFonts w:eastAsia="Times New Roman" w:cstheme="minorHAnsi"/>
          <w:color w:val="222222"/>
          <w:lang w:eastAsia="en-GB"/>
        </w:rPr>
        <w:t xml:space="preserve">and </w:t>
      </w:r>
      <w:r w:rsidRPr="00BD2205">
        <w:rPr>
          <w:rFonts w:eastAsia="Times New Roman" w:cstheme="minorHAnsi"/>
          <w:color w:val="222222"/>
          <w:lang w:eastAsia="en-GB"/>
        </w:rPr>
        <w:t>different axi</w:t>
      </w:r>
      <w:r w:rsidR="00A25BC8">
        <w:rPr>
          <w:rFonts w:eastAsia="Times New Roman" w:cstheme="minorHAnsi"/>
          <w:color w:val="222222"/>
          <w:lang w:eastAsia="en-GB"/>
        </w:rPr>
        <w:t xml:space="preserve">al ligands, providing useful hints </w:t>
      </w:r>
      <w:r w:rsidR="00324C16">
        <w:rPr>
          <w:rFonts w:eastAsia="Times New Roman" w:cstheme="minorHAnsi"/>
          <w:color w:val="222222"/>
          <w:lang w:eastAsia="en-GB"/>
        </w:rPr>
        <w:t>about the catalytic mechanism</w:t>
      </w:r>
      <w:r w:rsidR="00A25BC8">
        <w:rPr>
          <w:rFonts w:eastAsia="Times New Roman" w:cstheme="minorHAnsi"/>
          <w:color w:val="222222"/>
          <w:lang w:eastAsia="en-GB"/>
        </w:rPr>
        <w:t xml:space="preserve"> of H</w:t>
      </w:r>
      <w:r w:rsidR="00A25BC8" w:rsidRPr="00A25BC8">
        <w:rPr>
          <w:rFonts w:eastAsia="Times New Roman" w:cstheme="minorHAnsi"/>
          <w:color w:val="222222"/>
          <w:vertAlign w:val="subscript"/>
          <w:lang w:eastAsia="en-GB"/>
        </w:rPr>
        <w:t>2</w:t>
      </w:r>
      <w:r w:rsidR="00A25BC8">
        <w:rPr>
          <w:rFonts w:eastAsia="Times New Roman" w:cstheme="minorHAnsi"/>
          <w:color w:val="222222"/>
          <w:lang w:eastAsia="en-GB"/>
        </w:rPr>
        <w:t xml:space="preserve"> </w:t>
      </w:r>
      <w:r w:rsidR="00DB6CE0">
        <w:rPr>
          <w:rFonts w:eastAsia="Times New Roman" w:cstheme="minorHAnsi"/>
          <w:color w:val="222222"/>
          <w:lang w:eastAsia="en-GB"/>
        </w:rPr>
        <w:t>e</w:t>
      </w:r>
      <w:r w:rsidR="007E163A">
        <w:rPr>
          <w:rFonts w:eastAsia="Times New Roman" w:cstheme="minorHAnsi"/>
          <w:color w:val="222222"/>
          <w:lang w:eastAsia="en-GB"/>
        </w:rPr>
        <w:t>volution</w:t>
      </w:r>
      <w:r w:rsidR="00324C16">
        <w:rPr>
          <w:rFonts w:eastAsia="Times New Roman" w:cstheme="minorHAnsi"/>
          <w:color w:val="222222"/>
          <w:lang w:eastAsia="en-GB"/>
        </w:rPr>
        <w:t>.</w:t>
      </w:r>
      <w:r w:rsidR="00B77C5F">
        <w:rPr>
          <w:rFonts w:eastAsia="Times New Roman" w:cstheme="minorHAnsi"/>
          <w:color w:val="222222"/>
          <w:vertAlign w:val="superscript"/>
          <w:lang w:eastAsia="en-GB"/>
        </w:rPr>
        <w:t>[4]</w:t>
      </w:r>
    </w:p>
    <w:p w14:paraId="5046BC83" w14:textId="77777777" w:rsidR="00AC48F7" w:rsidRDefault="00AC48F7" w:rsidP="00AD1AEA">
      <w:pPr>
        <w:shd w:val="clear" w:color="auto" w:fill="FFFFFF"/>
        <w:spacing w:after="120"/>
        <w:rPr>
          <w:noProof/>
        </w:rPr>
      </w:pPr>
    </w:p>
    <w:p w14:paraId="413C0E81" w14:textId="4488D456" w:rsidR="00905734" w:rsidRDefault="00545856" w:rsidP="00AD1AEA">
      <w:pPr>
        <w:shd w:val="clear" w:color="auto" w:fill="FFFFFF"/>
        <w:spacing w:after="120"/>
        <w:rPr>
          <w:noProof/>
        </w:rPr>
      </w:pPr>
      <w:r w:rsidRPr="00AE297E">
        <w:rPr>
          <w:rFonts w:eastAsia="Times New Roman" w:cstheme="minorHAnsi"/>
          <w:noProof/>
          <w:color w:val="222222"/>
          <w:lang w:val="it-IT" w:eastAsia="it-IT"/>
        </w:rPr>
        <w:drawing>
          <wp:anchor distT="0" distB="0" distL="114300" distR="114300" simplePos="0" relativeHeight="251661312" behindDoc="0" locked="0" layoutInCell="1" allowOverlap="1" wp14:anchorId="0E110AE7" wp14:editId="360E72B3">
            <wp:simplePos x="0" y="0"/>
            <wp:positionH relativeFrom="column">
              <wp:posOffset>1565275</wp:posOffset>
            </wp:positionH>
            <wp:positionV relativeFrom="paragraph">
              <wp:posOffset>37465</wp:posOffset>
            </wp:positionV>
            <wp:extent cx="2626995" cy="1917065"/>
            <wp:effectExtent l="19050" t="19050" r="20955" b="26035"/>
            <wp:wrapSquare wrapText="bothSides"/>
            <wp:docPr id="862782422" name="Immagine 1" descr="Immagine che contiene testo, clipart, disegno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2782422" name="Immagine 1" descr="Immagine che contiene testo, clipart, disegno, diagramma&#10;&#10;Descrizione generata automaticament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276" t="1160" r="32392" b="15111"/>
                    <a:stretch/>
                  </pic:blipFill>
                  <pic:spPr bwMode="auto">
                    <a:xfrm>
                      <a:off x="0" y="0"/>
                      <a:ext cx="2626995" cy="1917065"/>
                    </a:xfrm>
                    <a:prstGeom prst="rect">
                      <a:avLst/>
                    </a:prstGeom>
                    <a:ln w="1270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5DE8E06" w14:textId="5F9A0C52" w:rsidR="008618AB" w:rsidRDefault="008618AB" w:rsidP="00BD2205">
      <w:pPr>
        <w:shd w:val="clear" w:color="auto" w:fill="FFFFFF"/>
        <w:spacing w:after="120"/>
        <w:rPr>
          <w:noProof/>
        </w:rPr>
      </w:pPr>
    </w:p>
    <w:p w14:paraId="030F12CC" w14:textId="2A433759" w:rsidR="008618AB" w:rsidRPr="00BD2205" w:rsidRDefault="008618AB" w:rsidP="00BD2205">
      <w:pPr>
        <w:shd w:val="clear" w:color="auto" w:fill="FFFFFF"/>
        <w:spacing w:after="120"/>
        <w:rPr>
          <w:rFonts w:eastAsia="Times New Roman" w:cstheme="minorHAnsi"/>
          <w:color w:val="222222"/>
          <w:lang w:eastAsia="en-GB"/>
        </w:rPr>
      </w:pPr>
    </w:p>
    <w:p w14:paraId="15DCDB90" w14:textId="0999720F" w:rsidR="000A72AC" w:rsidRPr="00BD2205" w:rsidRDefault="000A72AC" w:rsidP="003022AF"/>
    <w:p w14:paraId="54DFEDDD" w14:textId="0CFBEC6A" w:rsidR="000A72AC" w:rsidRPr="00BD2205" w:rsidRDefault="000A72AC" w:rsidP="005B3515"/>
    <w:p w14:paraId="2DB52D39" w14:textId="3629D3B8" w:rsidR="000A72AC" w:rsidRPr="00BD2205" w:rsidRDefault="000A72AC" w:rsidP="005B3515"/>
    <w:p w14:paraId="1A94B9CD" w14:textId="6E68647B" w:rsidR="005B3515" w:rsidRPr="00BD2205" w:rsidRDefault="005B3515" w:rsidP="005B3515"/>
    <w:p w14:paraId="56A8BBFF" w14:textId="203AB7D1" w:rsidR="005B3515" w:rsidRPr="00BD2205" w:rsidRDefault="005B3515" w:rsidP="005B3515"/>
    <w:p w14:paraId="22410D44" w14:textId="000919E8" w:rsidR="000F24F7" w:rsidRDefault="000F24F7" w:rsidP="005B3515"/>
    <w:p w14:paraId="3777B7D9" w14:textId="77777777" w:rsidR="0022593D" w:rsidRDefault="0022593D" w:rsidP="005B3515"/>
    <w:p w14:paraId="282371B3" w14:textId="77777777" w:rsidR="00AC48F7" w:rsidRPr="00BD2205" w:rsidRDefault="00AC48F7" w:rsidP="005B3515"/>
    <w:p w14:paraId="07C25E77" w14:textId="28876BC2" w:rsidR="008618AB" w:rsidRDefault="005B3515" w:rsidP="00905734">
      <w:r w:rsidRPr="00BD2205"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9B778D" wp14:editId="0C8D992A">
                <wp:simplePos x="0" y="0"/>
                <wp:positionH relativeFrom="column">
                  <wp:posOffset>-10478</wp:posOffset>
                </wp:positionH>
                <wp:positionV relativeFrom="paragraph">
                  <wp:posOffset>72390</wp:posOffset>
                </wp:positionV>
                <wp:extent cx="2076450" cy="9525"/>
                <wp:effectExtent l="0" t="0" r="19050" b="28575"/>
                <wp:wrapNone/>
                <wp:docPr id="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76450" cy="9525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8C831A" id="Gerader Verbinde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85pt,5.7pt" to="162.65pt,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" strokecolor="black [3200]">
                <v:stroke joinstyle="miter"/>
              </v:line>
            </w:pict>
          </mc:Fallback>
        </mc:AlternateContent>
      </w:r>
    </w:p>
    <w:p w14:paraId="18520E88" w14:textId="5174C550" w:rsidR="004E46C5" w:rsidRPr="004E46C5" w:rsidRDefault="005B3515" w:rsidP="004E46C5">
      <w:pPr>
        <w:pStyle w:val="Titolo3"/>
      </w:pPr>
      <w:r w:rsidRPr="00BD2205">
        <w:t xml:space="preserve">[1] </w:t>
      </w:r>
      <w:r w:rsidR="004E46C5">
        <w:t>K</w:t>
      </w:r>
      <w:r w:rsidR="008F2B07">
        <w:t>.</w:t>
      </w:r>
      <w:r w:rsidR="004E46C5">
        <w:t xml:space="preserve"> Mazloomi</w:t>
      </w:r>
      <w:r w:rsidRPr="00BD2205">
        <w:t xml:space="preserve">, </w:t>
      </w:r>
      <w:r w:rsidR="004E46C5">
        <w:t>C</w:t>
      </w:r>
      <w:r w:rsidR="008F2B07">
        <w:t>.</w:t>
      </w:r>
      <w:r w:rsidR="004E46C5">
        <w:t xml:space="preserve"> Gomes,</w:t>
      </w:r>
      <w:r w:rsidRPr="00BD2205">
        <w:t xml:space="preserve"> </w:t>
      </w:r>
      <w:r w:rsidR="004E46C5" w:rsidRPr="008F2B07">
        <w:rPr>
          <w:i/>
          <w:iCs/>
        </w:rPr>
        <w:t xml:space="preserve">Renew. Sust. </w:t>
      </w:r>
      <w:proofErr w:type="spellStart"/>
      <w:r w:rsidR="004E46C5" w:rsidRPr="008F2B07">
        <w:rPr>
          <w:i/>
          <w:iCs/>
        </w:rPr>
        <w:t>Energ</w:t>
      </w:r>
      <w:proofErr w:type="spellEnd"/>
      <w:r w:rsidR="004E46C5">
        <w:rPr>
          <w:i/>
        </w:rPr>
        <w:t>. Rev.</w:t>
      </w:r>
      <w:r w:rsidR="008F2B07">
        <w:rPr>
          <w:i/>
        </w:rPr>
        <w:t xml:space="preserve"> </w:t>
      </w:r>
      <w:r w:rsidRPr="00BD2205">
        <w:rPr>
          <w:b/>
        </w:rPr>
        <w:t>20</w:t>
      </w:r>
      <w:r w:rsidR="004E46C5">
        <w:rPr>
          <w:b/>
        </w:rPr>
        <w:t>12</w:t>
      </w:r>
      <w:r w:rsidRPr="00BD2205">
        <w:t xml:space="preserve">, </w:t>
      </w:r>
      <w:r w:rsidR="004E46C5">
        <w:rPr>
          <w:i/>
        </w:rPr>
        <w:t>16</w:t>
      </w:r>
      <w:r w:rsidR="002C7219" w:rsidRPr="00BD2205">
        <w:t>,</w:t>
      </w:r>
      <w:r w:rsidRPr="00BD2205">
        <w:t xml:space="preserve"> </w:t>
      </w:r>
      <w:r w:rsidR="004E46C5">
        <w:t>3024-3033</w:t>
      </w:r>
      <w:r w:rsidRPr="00BD2205">
        <w:t>.</w:t>
      </w:r>
    </w:p>
    <w:p w14:paraId="4DEEA80E" w14:textId="654F0BAD" w:rsidR="004E46C5" w:rsidRPr="00C95C76" w:rsidRDefault="004E46C5" w:rsidP="005B3515">
      <w:pPr>
        <w:pStyle w:val="Titolo3"/>
      </w:pPr>
      <w:r w:rsidRPr="00AD1AEA">
        <w:t xml:space="preserve">[2] </w:t>
      </w:r>
      <w:r w:rsidR="008F2B07" w:rsidRPr="00AD1AEA">
        <w:t>S. Neya et al.</w:t>
      </w:r>
      <w:r w:rsidR="002E5195" w:rsidRPr="00AD1AEA">
        <w:t>,</w:t>
      </w:r>
      <w:r w:rsidRPr="00AD1AEA">
        <w:rPr>
          <w:i/>
        </w:rPr>
        <w:t xml:space="preserve"> </w:t>
      </w:r>
      <w:r w:rsidR="008F2B07" w:rsidRPr="00AD1AEA">
        <w:rPr>
          <w:i/>
        </w:rPr>
        <w:t xml:space="preserve">Inorg. </w:t>
      </w:r>
      <w:r w:rsidR="008F2B07" w:rsidRPr="00C95C76">
        <w:rPr>
          <w:i/>
        </w:rPr>
        <w:t xml:space="preserve">Chem. </w:t>
      </w:r>
      <w:r w:rsidRPr="00C95C76">
        <w:rPr>
          <w:b/>
        </w:rPr>
        <w:t>201</w:t>
      </w:r>
      <w:r w:rsidR="008F2B07" w:rsidRPr="00C95C76">
        <w:rPr>
          <w:b/>
        </w:rPr>
        <w:t>3</w:t>
      </w:r>
      <w:r w:rsidRPr="00C95C76">
        <w:t xml:space="preserve">, </w:t>
      </w:r>
      <w:r w:rsidR="008F2B07" w:rsidRPr="00C95C76">
        <w:t>52</w:t>
      </w:r>
      <w:r w:rsidRPr="00C95C76">
        <w:t xml:space="preserve">, </w:t>
      </w:r>
      <w:r w:rsidR="008F2B07" w:rsidRPr="00C95C76">
        <w:t>7387-7393</w:t>
      </w:r>
      <w:r w:rsidRPr="00C95C76">
        <w:t>.</w:t>
      </w:r>
    </w:p>
    <w:p w14:paraId="52B1910D" w14:textId="4CE3A083" w:rsidR="004E46C5" w:rsidRPr="00C8559B" w:rsidRDefault="004E46C5" w:rsidP="004E46C5">
      <w:pPr>
        <w:pStyle w:val="Titolo3"/>
        <w:rPr>
          <w:lang w:val="it-IT"/>
        </w:rPr>
      </w:pPr>
      <w:bookmarkStart w:id="0" w:name="_Hlk163078846"/>
      <w:r w:rsidRPr="00C8559B">
        <w:t xml:space="preserve">[3] </w:t>
      </w:r>
      <w:r w:rsidR="003A7A84" w:rsidRPr="00C8559B">
        <w:t>J</w:t>
      </w:r>
      <w:r w:rsidRPr="00C8559B">
        <w:t>.</w:t>
      </w:r>
      <w:bookmarkEnd w:id="0"/>
      <w:r w:rsidR="003A7A84" w:rsidRPr="00C8559B">
        <w:t xml:space="preserve"> G. </w:t>
      </w:r>
      <w:proofErr w:type="spellStart"/>
      <w:r w:rsidR="003A7A84" w:rsidRPr="00C8559B">
        <w:t>Kleingardner</w:t>
      </w:r>
      <w:proofErr w:type="spellEnd"/>
      <w:r w:rsidR="003A7A84" w:rsidRPr="00C8559B">
        <w:t xml:space="preserve"> et al., </w:t>
      </w:r>
      <w:r w:rsidR="00C8559B" w:rsidRPr="00C8559B">
        <w:rPr>
          <w:i/>
          <w:iCs/>
        </w:rPr>
        <w:t xml:space="preserve">J. Am. </w:t>
      </w:r>
      <w:proofErr w:type="spellStart"/>
      <w:r w:rsidR="00C8559B" w:rsidRPr="00C8559B">
        <w:rPr>
          <w:i/>
          <w:iCs/>
          <w:lang w:val="it-IT"/>
        </w:rPr>
        <w:t>Chem</w:t>
      </w:r>
      <w:proofErr w:type="spellEnd"/>
      <w:r w:rsidR="00C8559B" w:rsidRPr="00C8559B">
        <w:rPr>
          <w:i/>
          <w:iCs/>
          <w:lang w:val="it-IT"/>
        </w:rPr>
        <w:t xml:space="preserve">. </w:t>
      </w:r>
      <w:proofErr w:type="spellStart"/>
      <w:r w:rsidR="00C8559B" w:rsidRPr="00C8559B">
        <w:rPr>
          <w:i/>
          <w:iCs/>
          <w:lang w:val="it-IT"/>
        </w:rPr>
        <w:t>Soc</w:t>
      </w:r>
      <w:proofErr w:type="spellEnd"/>
      <w:r w:rsidR="00C8559B" w:rsidRPr="00C8559B">
        <w:rPr>
          <w:i/>
          <w:iCs/>
          <w:lang w:val="it-IT"/>
        </w:rPr>
        <w:t>.</w:t>
      </w:r>
      <w:r w:rsidR="00C8559B">
        <w:rPr>
          <w:lang w:val="it-IT"/>
        </w:rPr>
        <w:t xml:space="preserve"> </w:t>
      </w:r>
      <w:r w:rsidR="00C8559B" w:rsidRPr="00C8559B">
        <w:rPr>
          <w:b/>
          <w:bCs/>
          <w:lang w:val="it-IT"/>
        </w:rPr>
        <w:t>2014</w:t>
      </w:r>
      <w:r w:rsidR="00C8559B">
        <w:rPr>
          <w:lang w:val="it-IT"/>
        </w:rPr>
        <w:t xml:space="preserve">, </w:t>
      </w:r>
      <w:r w:rsidR="00C8559B" w:rsidRPr="00C8559B">
        <w:rPr>
          <w:i/>
          <w:iCs/>
          <w:lang w:val="it-IT"/>
        </w:rPr>
        <w:t>136</w:t>
      </w:r>
      <w:r w:rsidR="00C8559B">
        <w:rPr>
          <w:lang w:val="it-IT"/>
        </w:rPr>
        <w:t>, 4-7.</w:t>
      </w:r>
    </w:p>
    <w:p w14:paraId="7478DDBE" w14:textId="61DAD4BE" w:rsidR="008F2B07" w:rsidRPr="006E5845" w:rsidRDefault="00604B02" w:rsidP="0022593D">
      <w:pPr>
        <w:pStyle w:val="Titolo3"/>
        <w:rPr>
          <w:lang w:val="it-IT"/>
        </w:rPr>
      </w:pPr>
      <w:r w:rsidRPr="003A7A84">
        <w:rPr>
          <w:lang w:val="it-IT"/>
        </w:rPr>
        <w:t xml:space="preserve">[4] </w:t>
      </w:r>
      <w:r w:rsidR="003A7A84" w:rsidRPr="003A7A84">
        <w:rPr>
          <w:lang w:val="it-IT"/>
        </w:rPr>
        <w:t xml:space="preserve">M. Meglioli et </w:t>
      </w:r>
      <w:r w:rsidR="00C8559B">
        <w:rPr>
          <w:lang w:val="it-IT"/>
        </w:rPr>
        <w:t xml:space="preserve">al., </w:t>
      </w:r>
      <w:proofErr w:type="spellStart"/>
      <w:r w:rsidR="0022593D" w:rsidRPr="0022593D">
        <w:rPr>
          <w:i/>
          <w:iCs/>
          <w:lang w:val="it-IT"/>
        </w:rPr>
        <w:t>ChemElectroChem</w:t>
      </w:r>
      <w:proofErr w:type="spellEnd"/>
      <w:r w:rsidR="0022593D">
        <w:rPr>
          <w:i/>
          <w:iCs/>
          <w:lang w:val="it-IT"/>
        </w:rPr>
        <w:t xml:space="preserve"> </w:t>
      </w:r>
      <w:r w:rsidR="0022593D" w:rsidRPr="0022593D">
        <w:rPr>
          <w:b/>
          <w:bCs/>
          <w:lang w:val="it-IT"/>
        </w:rPr>
        <w:t>2024</w:t>
      </w:r>
      <w:r w:rsidR="0022593D" w:rsidRPr="0022593D">
        <w:rPr>
          <w:lang w:val="it-IT"/>
        </w:rPr>
        <w:t>,</w:t>
      </w:r>
      <w:r w:rsidR="0022593D">
        <w:rPr>
          <w:lang w:val="it-IT"/>
        </w:rPr>
        <w:t xml:space="preserve"> </w:t>
      </w:r>
      <w:r w:rsidR="006E5845" w:rsidRPr="006E5845">
        <w:rPr>
          <w:i/>
          <w:iCs/>
          <w:lang w:val="it-IT"/>
        </w:rPr>
        <w:t>e202300821</w:t>
      </w:r>
      <w:r w:rsidR="006E5845" w:rsidRPr="006E5845">
        <w:rPr>
          <w:lang w:val="it-IT"/>
        </w:rPr>
        <w:t>.</w:t>
      </w:r>
    </w:p>
    <w:sectPr w:rsidR="008F2B07" w:rsidRPr="006E5845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9D192" w14:textId="77777777" w:rsidR="00A043B9" w:rsidRPr="00BD2205" w:rsidRDefault="00A043B9" w:rsidP="005B3515">
      <w:pPr>
        <w:spacing w:line="240" w:lineRule="auto"/>
      </w:pPr>
      <w:r w:rsidRPr="00BD2205">
        <w:separator/>
      </w:r>
    </w:p>
  </w:endnote>
  <w:endnote w:type="continuationSeparator" w:id="0">
    <w:p w14:paraId="39025BE5" w14:textId="77777777" w:rsidR="00A043B9" w:rsidRPr="00BD2205" w:rsidRDefault="00A043B9" w:rsidP="005B3515">
      <w:pPr>
        <w:spacing w:line="240" w:lineRule="auto"/>
      </w:pPr>
      <w:r w:rsidRPr="00BD2205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EA351" w14:textId="77777777" w:rsidR="00A043B9" w:rsidRPr="00BD2205" w:rsidRDefault="00A043B9" w:rsidP="005B3515">
      <w:pPr>
        <w:spacing w:line="240" w:lineRule="auto"/>
      </w:pPr>
      <w:r w:rsidRPr="00BD2205">
        <w:separator/>
      </w:r>
    </w:p>
  </w:footnote>
  <w:footnote w:type="continuationSeparator" w:id="0">
    <w:p w14:paraId="4D7CB18E" w14:textId="77777777" w:rsidR="00A043B9" w:rsidRPr="00BD2205" w:rsidRDefault="00A043B9" w:rsidP="005B3515">
      <w:pPr>
        <w:spacing w:line="240" w:lineRule="auto"/>
      </w:pPr>
      <w:r w:rsidRPr="00BD2205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03784" w14:textId="77777777" w:rsidR="005B3515" w:rsidRPr="00BD2205" w:rsidRDefault="00775638" w:rsidP="00C81325">
    <w:pPr>
      <w:pStyle w:val="Head"/>
    </w:pPr>
    <w:r w:rsidRPr="00BD2205">
      <w:t>–</w:t>
    </w:r>
    <w:r w:rsidR="005B3515" w:rsidRPr="00BD2205">
      <w:t xml:space="preserve"> 17th European Biological Inorganic Chemistry Conference (EuroBIC-17) </w:t>
    </w:r>
    <w:r w:rsidRPr="00BD2205">
      <w:t>–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9A654E"/>
    <w:multiLevelType w:val="hybridMultilevel"/>
    <w:tmpl w:val="F6AE1652"/>
    <w:lvl w:ilvl="0" w:tplc="1652873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4534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55D0"/>
    <w:rsid w:val="0003755C"/>
    <w:rsid w:val="0004361A"/>
    <w:rsid w:val="000438BD"/>
    <w:rsid w:val="000503F2"/>
    <w:rsid w:val="00054FBF"/>
    <w:rsid w:val="000606A2"/>
    <w:rsid w:val="00075620"/>
    <w:rsid w:val="000A72AC"/>
    <w:rsid w:val="000F24F7"/>
    <w:rsid w:val="000F2DD8"/>
    <w:rsid w:val="000F3598"/>
    <w:rsid w:val="00135662"/>
    <w:rsid w:val="0017156F"/>
    <w:rsid w:val="00171A41"/>
    <w:rsid w:val="0018758D"/>
    <w:rsid w:val="00194396"/>
    <w:rsid w:val="001A015B"/>
    <w:rsid w:val="001E23D0"/>
    <w:rsid w:val="001F5F26"/>
    <w:rsid w:val="0022593D"/>
    <w:rsid w:val="0025364B"/>
    <w:rsid w:val="002566C7"/>
    <w:rsid w:val="002A0757"/>
    <w:rsid w:val="002C7219"/>
    <w:rsid w:val="002E5195"/>
    <w:rsid w:val="003022AF"/>
    <w:rsid w:val="00310547"/>
    <w:rsid w:val="00324C16"/>
    <w:rsid w:val="00397C08"/>
    <w:rsid w:val="003A7A84"/>
    <w:rsid w:val="003C3C45"/>
    <w:rsid w:val="004A42CD"/>
    <w:rsid w:val="004B64E3"/>
    <w:rsid w:val="004E46C5"/>
    <w:rsid w:val="00537D01"/>
    <w:rsid w:val="0054147C"/>
    <w:rsid w:val="00545856"/>
    <w:rsid w:val="00555709"/>
    <w:rsid w:val="00592304"/>
    <w:rsid w:val="005B3515"/>
    <w:rsid w:val="005D7BB5"/>
    <w:rsid w:val="00604B02"/>
    <w:rsid w:val="006323DB"/>
    <w:rsid w:val="006628DC"/>
    <w:rsid w:val="00683647"/>
    <w:rsid w:val="006E5845"/>
    <w:rsid w:val="00737BC0"/>
    <w:rsid w:val="00754385"/>
    <w:rsid w:val="007634F3"/>
    <w:rsid w:val="00772CED"/>
    <w:rsid w:val="00775638"/>
    <w:rsid w:val="007A1631"/>
    <w:rsid w:val="007E163A"/>
    <w:rsid w:val="00850D5D"/>
    <w:rsid w:val="008618AB"/>
    <w:rsid w:val="008D2983"/>
    <w:rsid w:val="008F2B07"/>
    <w:rsid w:val="00905734"/>
    <w:rsid w:val="00921C9A"/>
    <w:rsid w:val="0098633E"/>
    <w:rsid w:val="009A6E15"/>
    <w:rsid w:val="009E38BA"/>
    <w:rsid w:val="009E7456"/>
    <w:rsid w:val="00A02B30"/>
    <w:rsid w:val="00A043B9"/>
    <w:rsid w:val="00A25BC8"/>
    <w:rsid w:val="00A370B2"/>
    <w:rsid w:val="00A4264E"/>
    <w:rsid w:val="00A830CE"/>
    <w:rsid w:val="00AC48F7"/>
    <w:rsid w:val="00AD1AEA"/>
    <w:rsid w:val="00AE297E"/>
    <w:rsid w:val="00AF15B2"/>
    <w:rsid w:val="00B60EF5"/>
    <w:rsid w:val="00B703E0"/>
    <w:rsid w:val="00B77C5F"/>
    <w:rsid w:val="00B83F81"/>
    <w:rsid w:val="00BD2205"/>
    <w:rsid w:val="00C2576F"/>
    <w:rsid w:val="00C25C5F"/>
    <w:rsid w:val="00C55E13"/>
    <w:rsid w:val="00C654D1"/>
    <w:rsid w:val="00C81325"/>
    <w:rsid w:val="00C8559B"/>
    <w:rsid w:val="00C95C76"/>
    <w:rsid w:val="00CD51B1"/>
    <w:rsid w:val="00D2499E"/>
    <w:rsid w:val="00D417EB"/>
    <w:rsid w:val="00DA75D6"/>
    <w:rsid w:val="00DB1EFB"/>
    <w:rsid w:val="00DB6CE0"/>
    <w:rsid w:val="00DF216F"/>
    <w:rsid w:val="00E01C1A"/>
    <w:rsid w:val="00E119FF"/>
    <w:rsid w:val="00E23422"/>
    <w:rsid w:val="00E75741"/>
    <w:rsid w:val="00E9238B"/>
    <w:rsid w:val="00ED55D0"/>
    <w:rsid w:val="00EE3FF8"/>
    <w:rsid w:val="00EE59CE"/>
    <w:rsid w:val="00F76210"/>
    <w:rsid w:val="00F963AA"/>
    <w:rsid w:val="00FA7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C12D0"/>
  <w15:chartTrackingRefBased/>
  <w15:docId w15:val="{EA41D44E-6A73-4508-B509-9FE4DDC6B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aliases w:val="Main Text"/>
    <w:qFormat/>
    <w:rsid w:val="005B3515"/>
    <w:pPr>
      <w:spacing w:after="0" w:line="312" w:lineRule="auto"/>
      <w:jc w:val="both"/>
    </w:pPr>
    <w:rPr>
      <w:rFonts w:ascii="Arial" w:hAnsi="Arial"/>
      <w:lang w:val="en-US"/>
    </w:rPr>
  </w:style>
  <w:style w:type="paragraph" w:styleId="Titolo1">
    <w:name w:val="heading 1"/>
    <w:aliases w:val="Title"/>
    <w:basedOn w:val="Normale"/>
    <w:next w:val="Normale"/>
    <w:link w:val="Titolo1Carattere"/>
    <w:uiPriority w:val="9"/>
    <w:qFormat/>
    <w:rsid w:val="00683647"/>
    <w:pPr>
      <w:keepNext/>
      <w:keepLines/>
      <w:spacing w:before="120" w:after="360" w:line="240" w:lineRule="auto"/>
      <w:contextualSpacing/>
      <w:jc w:val="center"/>
      <w:outlineLvl w:val="0"/>
    </w:pPr>
    <w:rPr>
      <w:rFonts w:eastAsiaTheme="majorEastAsia" w:cstheme="majorBidi"/>
      <w:b/>
      <w:sz w:val="36"/>
      <w:szCs w:val="32"/>
    </w:rPr>
  </w:style>
  <w:style w:type="paragraph" w:styleId="Titolo2">
    <w:name w:val="heading 2"/>
    <w:aliases w:val="Authors"/>
    <w:basedOn w:val="Normale"/>
    <w:next w:val="Normale"/>
    <w:link w:val="Titolo2Carattere"/>
    <w:uiPriority w:val="9"/>
    <w:unhideWhenUsed/>
    <w:qFormat/>
    <w:rsid w:val="00683647"/>
    <w:pPr>
      <w:keepNext/>
      <w:keepLines/>
      <w:spacing w:line="264" w:lineRule="auto"/>
      <w:jc w:val="center"/>
      <w:outlineLvl w:val="1"/>
    </w:pPr>
    <w:rPr>
      <w:rFonts w:eastAsiaTheme="majorEastAsia" w:cstheme="majorBidi"/>
      <w:sz w:val="20"/>
      <w:szCs w:val="26"/>
    </w:rPr>
  </w:style>
  <w:style w:type="paragraph" w:styleId="Titolo3">
    <w:name w:val="heading 3"/>
    <w:aliases w:val="References"/>
    <w:basedOn w:val="Normale"/>
    <w:next w:val="Normale"/>
    <w:link w:val="Titolo3Carattere"/>
    <w:uiPriority w:val="9"/>
    <w:unhideWhenUsed/>
    <w:qFormat/>
    <w:rsid w:val="005B3515"/>
    <w:pPr>
      <w:keepNext/>
      <w:keepLines/>
      <w:spacing w:line="264" w:lineRule="auto"/>
      <w:outlineLvl w:val="2"/>
    </w:pPr>
    <w:rPr>
      <w:rFonts w:eastAsiaTheme="majorEastAsia" w:cstheme="majorBidi"/>
      <w:color w:val="000000" w:themeColor="text1"/>
      <w:sz w:val="18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aliases w:val="Title Carattere"/>
    <w:basedOn w:val="Carpredefinitoparagrafo"/>
    <w:link w:val="Titolo1"/>
    <w:uiPriority w:val="9"/>
    <w:rsid w:val="00683647"/>
    <w:rPr>
      <w:rFonts w:ascii="Arial" w:eastAsiaTheme="majorEastAsia" w:hAnsi="Arial" w:cstheme="majorBidi"/>
      <w:b/>
      <w:sz w:val="36"/>
      <w:szCs w:val="32"/>
    </w:rPr>
  </w:style>
  <w:style w:type="character" w:customStyle="1" w:styleId="Titolo2Carattere">
    <w:name w:val="Titolo 2 Carattere"/>
    <w:aliases w:val="Authors Carattere"/>
    <w:basedOn w:val="Carpredefinitoparagrafo"/>
    <w:link w:val="Titolo2"/>
    <w:uiPriority w:val="9"/>
    <w:rsid w:val="00683647"/>
    <w:rPr>
      <w:rFonts w:ascii="Arial" w:eastAsiaTheme="majorEastAsia" w:hAnsi="Arial" w:cstheme="majorBidi"/>
      <w:sz w:val="20"/>
      <w:szCs w:val="26"/>
      <w:lang w:val="en-US"/>
    </w:rPr>
  </w:style>
  <w:style w:type="character" w:customStyle="1" w:styleId="Titolo3Carattere">
    <w:name w:val="Titolo 3 Carattere"/>
    <w:aliases w:val="References Carattere"/>
    <w:basedOn w:val="Carpredefinitoparagrafo"/>
    <w:link w:val="Titolo3"/>
    <w:uiPriority w:val="9"/>
    <w:rsid w:val="005B3515"/>
    <w:rPr>
      <w:rFonts w:ascii="Arial" w:eastAsiaTheme="majorEastAsia" w:hAnsi="Arial" w:cstheme="majorBidi"/>
      <w:color w:val="000000" w:themeColor="text1"/>
      <w:sz w:val="18"/>
      <w:szCs w:val="24"/>
    </w:rPr>
  </w:style>
  <w:style w:type="paragraph" w:styleId="Nessunaspaziatura">
    <w:name w:val="No Spacing"/>
    <w:aliases w:val="Text"/>
    <w:uiPriority w:val="1"/>
    <w:rsid w:val="000A72AC"/>
    <w:pPr>
      <w:spacing w:after="0" w:line="312" w:lineRule="auto"/>
      <w:jc w:val="both"/>
    </w:pPr>
    <w:rPr>
      <w:rFonts w:ascii="Arial" w:hAnsi="Arial"/>
    </w:rPr>
  </w:style>
  <w:style w:type="paragraph" w:styleId="Intestazione">
    <w:name w:val="header"/>
    <w:basedOn w:val="Normale"/>
    <w:link w:val="IntestazioneCarattere"/>
    <w:uiPriority w:val="99"/>
    <w:unhideWhenUsed/>
    <w:rsid w:val="005B3515"/>
    <w:pPr>
      <w:tabs>
        <w:tab w:val="center" w:pos="4536"/>
        <w:tab w:val="right" w:pos="9072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B3515"/>
  </w:style>
  <w:style w:type="paragraph" w:styleId="Pidipagina">
    <w:name w:val="footer"/>
    <w:basedOn w:val="Normale"/>
    <w:link w:val="PidipaginaCarattere"/>
    <w:uiPriority w:val="99"/>
    <w:unhideWhenUsed/>
    <w:rsid w:val="005B3515"/>
    <w:pPr>
      <w:tabs>
        <w:tab w:val="center" w:pos="4536"/>
        <w:tab w:val="right" w:pos="9072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B3515"/>
  </w:style>
  <w:style w:type="paragraph" w:customStyle="1" w:styleId="Head">
    <w:name w:val="Head"/>
    <w:basedOn w:val="Titolo1"/>
    <w:qFormat/>
    <w:rsid w:val="00C81325"/>
    <w:rPr>
      <w:rFonts w:cs="Arial"/>
      <w:color w:val="A6A6A6" w:themeColor="background1" w:themeShade="A6"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689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6C5D8-812E-48F9-A534-B610C9687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WWU Münster IVV4</Company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 Hebenbrock</dc:creator>
  <cp:keywords/>
  <dc:description/>
  <cp:lastModifiedBy>MIRCO MEGLIOLI</cp:lastModifiedBy>
  <cp:revision>17</cp:revision>
  <dcterms:created xsi:type="dcterms:W3CDTF">2024-04-05T09:43:00Z</dcterms:created>
  <dcterms:modified xsi:type="dcterms:W3CDTF">2024-04-05T10:23:00Z</dcterms:modified>
</cp:coreProperties>
</file>