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5536" w:rsidRDefault="00067C3D" w:rsidP="00067C3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</w:rPr>
        <w:t>P-2.3-19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67C3D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high thermal stability of the zeolite K-L: dehydration mechanism by in-situ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SR-XRPD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experiments</w:t>
      </w:r>
      <w:proofErr w:type="spellEnd"/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24"/>
          <w:szCs w:val="24"/>
        </w:rPr>
        <w:t>Lara Gigli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4"/>
          <w:szCs w:val="24"/>
        </w:rPr>
        <w:t>, Rossella Arletti</w:t>
      </w:r>
      <w:r>
        <w:rPr>
          <w:rFonts w:ascii="TimesNewRomanPSMT" w:hAnsi="TimesNewRomanPSMT" w:cs="TimesNewRomanPSMT"/>
          <w:sz w:val="16"/>
          <w:szCs w:val="16"/>
        </w:rPr>
        <w:t>2</w:t>
      </w:r>
      <w:r>
        <w:rPr>
          <w:rFonts w:ascii="TimesNewRomanPSMT" w:hAnsi="TimesNewRomanPSMT" w:cs="TimesNewRomanPSMT"/>
          <w:sz w:val="24"/>
          <w:szCs w:val="24"/>
        </w:rPr>
        <w:t>, Simona Quartieri</w:t>
      </w:r>
      <w:r>
        <w:rPr>
          <w:rFonts w:ascii="TimesNewRomanPSMT" w:hAnsi="TimesNewRomanPSMT" w:cs="TimesNewRomanPSMT"/>
          <w:sz w:val="16"/>
          <w:szCs w:val="16"/>
        </w:rPr>
        <w:t>3</w:t>
      </w:r>
      <w:r>
        <w:rPr>
          <w:rFonts w:ascii="TimesNewRomanPSMT" w:hAnsi="TimesNewRomanPSMT" w:cs="TimesNewRomanPSMT"/>
          <w:sz w:val="24"/>
          <w:szCs w:val="24"/>
        </w:rPr>
        <w:t>, Francesco Di Renzo</w:t>
      </w:r>
      <w:r>
        <w:rPr>
          <w:rFonts w:ascii="TimesNewRomanPSMT" w:hAnsi="TimesNewRomanPSMT" w:cs="TimesNewRomanPSMT"/>
          <w:sz w:val="16"/>
          <w:szCs w:val="16"/>
        </w:rPr>
        <w:t>4</w:t>
      </w:r>
      <w:r>
        <w:rPr>
          <w:rFonts w:ascii="TimesNewRomanPSMT" w:hAnsi="TimesNewRomanPSMT" w:cs="TimesNewRomanPSMT"/>
          <w:sz w:val="24"/>
          <w:szCs w:val="24"/>
        </w:rPr>
        <w:t>, Giovanna Vezzalini</w:t>
      </w:r>
      <w:r>
        <w:rPr>
          <w:rFonts w:ascii="TimesNewRomanPSMT" w:hAnsi="TimesNewRomanPSMT" w:cs="TimesNewRomanPSMT"/>
          <w:sz w:val="16"/>
          <w:szCs w:val="16"/>
        </w:rPr>
        <w:t>1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16"/>
          <w:szCs w:val="16"/>
        </w:rPr>
        <w:t>1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Dip. di Scienze Chimiche e Geologiche, Università di Modena e Reggio Emilia, Modena,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Italy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,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lara.gigli@unimore.it.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16"/>
          <w:szCs w:val="16"/>
        </w:rPr>
        <w:t>2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Dip. di Scienze della Terra,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Univerità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di Torino, Torino,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Italy</w:t>
      </w:r>
      <w:proofErr w:type="spellEnd"/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3Dip. di Fisica e di Scienze della Terra, Università di Messina, Messina,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Italy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</w:pPr>
      <w:r w:rsidRPr="00067C3D">
        <w:rPr>
          <w:rFonts w:ascii="TimesNewRomanPS-ItalicMT" w:hAnsi="TimesNewRomanPS-ItalicMT" w:cs="TimesNewRomanPS-ItalicMT"/>
          <w:i/>
          <w:iCs/>
          <w:sz w:val="16"/>
          <w:szCs w:val="16"/>
          <w:lang w:val="en-US"/>
        </w:rPr>
        <w:t>4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>Institut Charles Gerhardt de Montpellier, UMR 5253 CNRS-UM2-ENSCM-UM1, France.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Zeolite K-L, dehydration mechanism, thermal behavior, in situ synchrotron XRPD.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>Introduction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The knowledge of the temperature-induced structural modifications of zeolites is of prime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importance to assure their persistence and effectiveness in technological applications. Recent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innovative applications of zeolites regard their use as host matrices for the supramolecular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organization of a large variety of guests [1]. </w:t>
      </w:r>
      <w:r>
        <w:rPr>
          <w:rFonts w:ascii="TimesNewRomanPSMT" w:hAnsi="TimesNewRomanPSMT" w:cs="TimesNewRomanPSMT"/>
          <w:sz w:val="24"/>
          <w:szCs w:val="24"/>
        </w:rPr>
        <w:t>Zeolite L [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ideal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formula K</w:t>
      </w:r>
      <w:r>
        <w:rPr>
          <w:rFonts w:ascii="TimesNewRomanPSMT" w:hAnsi="TimesNewRomanPSMT" w:cs="TimesNewRomanPSMT"/>
          <w:sz w:val="16"/>
          <w:szCs w:val="16"/>
        </w:rPr>
        <w:t>9</w:t>
      </w:r>
      <w:r>
        <w:rPr>
          <w:rFonts w:ascii="TimesNewRomanPSMT" w:hAnsi="TimesNewRomanPSMT" w:cs="TimesNewRomanPSMT"/>
          <w:sz w:val="24"/>
          <w:szCs w:val="24"/>
        </w:rPr>
        <w:t>Al</w:t>
      </w:r>
      <w:r>
        <w:rPr>
          <w:rFonts w:ascii="TimesNewRomanPSMT" w:hAnsi="TimesNewRomanPSMT" w:cs="TimesNewRomanPSMT"/>
          <w:sz w:val="16"/>
          <w:szCs w:val="16"/>
        </w:rPr>
        <w:t>9</w:t>
      </w:r>
      <w:r>
        <w:rPr>
          <w:rFonts w:ascii="TimesNewRomanPSMT" w:hAnsi="TimesNewRomanPSMT" w:cs="TimesNewRomanPSMT"/>
          <w:sz w:val="24"/>
          <w:szCs w:val="24"/>
        </w:rPr>
        <w:t>Si</w:t>
      </w:r>
      <w:r>
        <w:rPr>
          <w:rFonts w:ascii="TimesNewRomanPSMT" w:hAnsi="TimesNewRomanPSMT" w:cs="TimesNewRomanPSMT"/>
          <w:sz w:val="16"/>
          <w:szCs w:val="16"/>
        </w:rPr>
        <w:t>27</w:t>
      </w:r>
      <w:r>
        <w:rPr>
          <w:rFonts w:ascii="TimesNewRomanPSMT" w:hAnsi="TimesNewRomanPSMT" w:cs="TimesNewRomanPSMT"/>
          <w:sz w:val="24"/>
          <w:szCs w:val="24"/>
        </w:rPr>
        <w:t>O</w:t>
      </w:r>
      <w:r>
        <w:rPr>
          <w:rFonts w:ascii="TimesNewRomanPSMT" w:hAnsi="TimesNewRomanPSMT" w:cs="TimesNewRomanPSMT"/>
          <w:sz w:val="16"/>
          <w:szCs w:val="16"/>
        </w:rPr>
        <w:t xml:space="preserve">72 </w:t>
      </w:r>
      <w:r>
        <w:rPr>
          <w:rFonts w:ascii="TimesNewRomanPSMT" w:hAnsi="TimesNewRomanPSMT" w:cs="TimesNewRomanPSMT"/>
          <w:sz w:val="24"/>
          <w:szCs w:val="24"/>
        </w:rPr>
        <w:t>•21H</w:t>
      </w:r>
      <w:r>
        <w:rPr>
          <w:rFonts w:ascii="TimesNewRomanPSMT" w:hAnsi="TimesNewRomanPSMT" w:cs="TimesNewRomanPSMT"/>
          <w:sz w:val="16"/>
          <w:szCs w:val="16"/>
        </w:rPr>
        <w:t>2</w:t>
      </w:r>
      <w:r>
        <w:rPr>
          <w:rFonts w:ascii="TimesNewRomanPSMT" w:hAnsi="TimesNewRomanPSMT" w:cs="TimesNewRomanPSMT"/>
          <w:sz w:val="24"/>
          <w:szCs w:val="24"/>
        </w:rPr>
        <w:t>O, LTL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framework type,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s.g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.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>P6/mmm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, unit cell dimensions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a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=18.40(4) Å and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= 7.52(3) Å] is an ideal host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matrix because its arrays of parallel channels imposes severe space restrictions and geometrical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constraints to the guest species. In the frame of a wider project, aimed to the study of the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incorporation mechanism of organic molecules in zeolite L, we have studied the dehydration kinetics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of zeolite L, by means of in situ synchrotron X-ray powder diffraction (XRPD) and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Rietveld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structural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refinements. The LTL framework is built by columns of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cancrinite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cages stacked with double six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membered rings (D6R) along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axis. These columns are connected to form larger circular 12-ring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channels and smaller elliptical 8-ring channels, which run along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axis (Fig. 1). The main channels are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connected to the parallel 8-ring channels by non-planar boat-shaped 8-membered ring.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Extraframework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cations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are at the center of the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cancrinite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cage (KB), in the middle of the 8-ring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channel (KC) and in the main 12-ring channel, near the boat-shaped 8-ring (KD). The water molecules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are distributed on several sites in the main channel and are only weakly bonded to the framework [2].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>Experimental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The temperature-resolved XRPD experiment was performed at the GILDA beam line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(European Synchrotron Radiation Facilities, Grenoble, France). The sample was heated from RT to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814°C with a heating rate of 5°C/min. The patterns were collected every 25°C, on an image plate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detector MAR345. A total of 45 diffraction images were collected and integrated using Fit2D software.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A total of 20 patterns were fitted out of the 45 available. The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Rietveld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refinements of the powder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patterns converged successfully up to 707°C.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>Results and discussion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Below 101°C zeolite L is essentially rigid,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a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and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parameters decreases and increases,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respectively, less than 0.1% (Figure 2). Between 101 and 244°C,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a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increases of 0.33 %,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decreases of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0.2% and the cell volume undergoes the largest increment observed in the investigated T range, i.e.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0.44%. Above 244°C, the variation trend of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a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and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inverts and the V-T curve flattens. The total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variations of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>a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,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c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and </w:t>
      </w:r>
      <w:r w:rsidRPr="00067C3D">
        <w:rPr>
          <w:rFonts w:ascii="TimesNewRomanPS-ItalicMT" w:hAnsi="TimesNewRomanPS-ItalicMT" w:cs="TimesNewRomanPS-ItalicMT"/>
          <w:i/>
          <w:iCs/>
          <w:sz w:val="24"/>
          <w:szCs w:val="24"/>
          <w:lang w:val="en-US"/>
        </w:rPr>
        <w:t xml:space="preserve">V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are 0.2%, 0.2% and 0.6%, respectively.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Zeolite L is stable up to 814°C and no structure breakdown is observed. As previously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discussed in literature [3], its framework is extremely rigid, undergoing only slight deformations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linked to the tetrahedral rotations. In particular, upon heating: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i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) the 12-ring channel and the 8-ring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channels become more circular; ii) between 101 and 244°C, the 8-rings apertures, surrounding the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main 12-ring channel, become more circular; iii) the D6R thickness and the di-trigonal distortion of the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6-membered ring tend to decrease; iv) a partial migration of potassium from the main channel (KD) to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0"/>
          <w:szCs w:val="20"/>
          <w:lang w:val="en-US"/>
        </w:rPr>
        <w:t>244</w:t>
      </w:r>
      <w:r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the inner KC site is observed. This migration - induced by the necessity of KD to restore its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coordination requirements after the loss of the previously coordinated water molecules - ends when the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KC site is full; v) the 18 water molecules, distributed over five partially occupied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lastRenderedPageBreak/>
        <w:t>sites, are released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above 101°C, starting with the most weakly bonded one, and at 244 °C the zeolite is completely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dehydrated.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The rehydration of zeolite L was investigated collecting the diffraction pattern of a dehydrated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sample exposed to air for about two months. The original water content is not completely regained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(only 17 water molecules are found instead of the original 18 ones) as a consequence of the WK site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lack.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>Conclusions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Zeolite L has a very high thermal stability, maintains a good crystallinity up to 814 °C and can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be classified as inflexible [4]. In particular, it is noteworthy that zeolite L undergoes a slight thermal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expansion, which is very unusual for an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alumino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-silicate microporous material. Actually, while most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of zeolites show the so-called negative thermal expansion [see 5 for a review], the positive one is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observed in a number of neutral siliceous zeolites, like CIT-5, AlPO4-31and the one-dimensional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12MR system ITQ-4. In these materials the expansion is mainly realized along the direction of the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main and large 12- or 14-ring channel [6], as observed in the zeolite L here investigated. Usually, in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zeolites, most of the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extraframework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cations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are coordinated by water molecules. Upon dehydration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these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cations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move closer to the framework to form new bonds inducing strains on the framework,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>resulting in a structural deformation or even in bond breaking. Zeolite L represents an exception,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because only one of the three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cation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sites (KD) is bonded to a water molecule, while the coordination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spheres of the other </w:t>
      </w:r>
      <w:proofErr w:type="spellStart"/>
      <w:r w:rsidRPr="00067C3D">
        <w:rPr>
          <w:rFonts w:ascii="TimesNewRomanPSMT" w:hAnsi="TimesNewRomanPSMT" w:cs="TimesNewRomanPSMT"/>
          <w:sz w:val="24"/>
          <w:szCs w:val="24"/>
          <w:lang w:val="en-US"/>
        </w:rPr>
        <w:t>cations</w:t>
      </w:r>
      <w:proofErr w:type="spellEnd"/>
      <w:r w:rsidRPr="00067C3D">
        <w:rPr>
          <w:rFonts w:ascii="TimesNewRomanPSMT" w:hAnsi="TimesNewRomanPSMT" w:cs="TimesNewRomanPSMT"/>
          <w:sz w:val="24"/>
          <w:szCs w:val="24"/>
          <w:lang w:val="en-US"/>
        </w:rPr>
        <w:t xml:space="preserve"> are formed by only framework oxygen atoms. Moreover, among the five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water sites, only two are at coordination distance from the framework oxygen atoms, while the others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are involved only in water-water hydrogen bonds. These structural features explain why the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dehydration process does not induce substantial structural modifications in the framework and why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</w:t>
      </w:r>
      <w:r w:rsidRPr="00067C3D">
        <w:rPr>
          <w:rFonts w:ascii="TimesNewRomanPSMT" w:hAnsi="TimesNewRomanPSMT" w:cs="TimesNewRomanPSMT"/>
          <w:sz w:val="24"/>
          <w:szCs w:val="24"/>
          <w:lang w:val="en-US"/>
        </w:rPr>
        <w:t>zeolite L even undergoes a small unit cell volume increase upon heating.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067C3D">
        <w:rPr>
          <w:rFonts w:ascii="TimesNewRomanPSMT" w:hAnsi="TimesNewRomanPSMT" w:cs="TimesNewRomanPSMT"/>
          <w:lang w:val="en-US"/>
        </w:rPr>
        <w:t>Figure 1. Projection along c axis of Figure 2. Normalized unit cell parameters zeolite</w:t>
      </w:r>
      <w:r>
        <w:rPr>
          <w:rFonts w:ascii="TimesNewRomanPSMT" w:hAnsi="TimesNewRomanPSMT" w:cs="TimesNewRomanPSMT"/>
          <w:lang w:val="en-US"/>
        </w:rPr>
        <w:t xml:space="preserve"> </w:t>
      </w:r>
      <w:r w:rsidRPr="00067C3D">
        <w:rPr>
          <w:rFonts w:ascii="TimesNewRomanPSMT" w:hAnsi="TimesNewRomanPSMT" w:cs="TimesNewRomanPSMT"/>
          <w:lang w:val="en-US"/>
        </w:rPr>
        <w:t>L at RT. vs. temperature (grey symbols: rehydrated phase).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it-IT"/>
        </w:rPr>
        <w:drawing>
          <wp:inline distT="0" distB="0" distL="0" distR="0" wp14:anchorId="665B1453" wp14:editId="4F27B315">
            <wp:extent cx="2314575" cy="23717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it-IT"/>
        </w:rPr>
        <w:drawing>
          <wp:inline distT="0" distB="0" distL="0" distR="0">
            <wp:extent cx="3609975" cy="2362200"/>
            <wp:effectExtent l="0" t="0" r="952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067C3D">
        <w:rPr>
          <w:rFonts w:ascii="TimesNewRomanPSMT" w:hAnsi="TimesNewRomanPSMT" w:cs="TimesNewRomanPSMT"/>
          <w:lang w:val="en-US"/>
        </w:rPr>
        <w:t xml:space="preserve">Figure 1. Projection along c axis of </w:t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 w:rsidRPr="00067C3D">
        <w:rPr>
          <w:rFonts w:ascii="TimesNewRomanPSMT" w:hAnsi="TimesNewRomanPSMT" w:cs="TimesNewRomanPSMT"/>
          <w:lang w:val="en-US"/>
        </w:rPr>
        <w:t xml:space="preserve">Figure 2. Normalized unit cell parameters 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NewRomanPSMT" w:hAnsi="TimesNewRomanPSMT" w:cs="TimesNewRomanPSMT"/>
          <w:lang w:val="en-US"/>
        </w:rPr>
        <w:t>Z</w:t>
      </w:r>
      <w:r w:rsidRPr="00067C3D">
        <w:rPr>
          <w:rFonts w:ascii="TimesNewRomanPSMT" w:hAnsi="TimesNewRomanPSMT" w:cs="TimesNewRomanPSMT"/>
          <w:lang w:val="en-US"/>
        </w:rPr>
        <w:t>eolite</w:t>
      </w:r>
      <w:r>
        <w:rPr>
          <w:rFonts w:ascii="TimesNewRomanPSMT" w:hAnsi="TimesNewRomanPSMT" w:cs="TimesNewRomanPSMT"/>
          <w:lang w:val="en-US"/>
        </w:rPr>
        <w:t xml:space="preserve"> </w:t>
      </w:r>
      <w:r w:rsidRPr="00067C3D">
        <w:rPr>
          <w:rFonts w:ascii="TimesNewRomanPSMT" w:hAnsi="TimesNewRomanPSMT" w:cs="TimesNewRomanPSMT"/>
          <w:lang w:val="en-US"/>
        </w:rPr>
        <w:t>L at RT.</w:t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 w:rsidRPr="00067C3D">
        <w:rPr>
          <w:rFonts w:ascii="TimesNewRomanPSMT" w:hAnsi="TimesNewRomanPSMT" w:cs="TimesNewRomanPSMT"/>
          <w:lang w:val="en-US"/>
        </w:rPr>
        <w:t xml:space="preserve">vs. temperature (grey symbols: rehydrated </w:t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>
        <w:rPr>
          <w:rFonts w:ascii="TimesNewRomanPSMT" w:hAnsi="TimesNewRomanPSMT" w:cs="TimesNewRomanPSMT"/>
          <w:lang w:val="en-US"/>
        </w:rPr>
        <w:tab/>
      </w:r>
      <w:r w:rsidRPr="00067C3D">
        <w:rPr>
          <w:rFonts w:ascii="TimesNewRomanPSMT" w:hAnsi="TimesNewRomanPSMT" w:cs="TimesNewRomanPSMT"/>
          <w:lang w:val="en-US"/>
        </w:rPr>
        <w:t>phase).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67C3D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[1] G.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Calzaferri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, S. Huber, H. Maas, C.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Minkowski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Angew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. Chem., Int. Ed. 42 (2003) 3732–3758.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[2] R.M.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Barrer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 and H.Z.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Villiger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. Z.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Kristallogr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., 128 (1969) 352-370.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[3] J. M.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Newsam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. Mater. Res. Bull., 21 (1986) 661-672.</w:t>
      </w:r>
    </w:p>
    <w:p w:rsidR="00067C3D" w:rsidRP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[4] W.H.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Baur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proofErr w:type="spellStart"/>
      <w:r w:rsidRPr="00067C3D">
        <w:rPr>
          <w:rFonts w:ascii="TimesNewRomanPSMT" w:hAnsi="TimesNewRomanPSMT" w:cs="TimesNewRomanPSMT"/>
          <w:sz w:val="20"/>
          <w:szCs w:val="20"/>
          <w:lang w:val="en-US"/>
        </w:rPr>
        <w:t>J.Solid.State</w:t>
      </w:r>
      <w:proofErr w:type="spellEnd"/>
      <w:r w:rsidRPr="00067C3D">
        <w:rPr>
          <w:rFonts w:ascii="TimesNewRomanPSMT" w:hAnsi="TimesNewRomanPSMT" w:cs="TimesNewRomanPSMT"/>
          <w:sz w:val="20"/>
          <w:szCs w:val="20"/>
          <w:lang w:val="en-US"/>
        </w:rPr>
        <w:t xml:space="preserve"> Chem. 97 (1992) 243-247.</w:t>
      </w:r>
    </w:p>
    <w:p w:rsidR="00067C3D" w:rsidRDefault="00067C3D" w:rsidP="00067C3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[5] G.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Cruciani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J.Phys.Chem.Sol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67 (2006) 1973-1994.</w:t>
      </w:r>
    </w:p>
    <w:p w:rsidR="00067C3D" w:rsidRPr="00067C3D" w:rsidRDefault="00067C3D" w:rsidP="00067C3D">
      <w:r>
        <w:rPr>
          <w:rFonts w:ascii="TimesNewRomanPSMT" w:hAnsi="TimesNewRomanPSMT" w:cs="TimesNewRomanPSMT"/>
          <w:sz w:val="20"/>
          <w:szCs w:val="20"/>
        </w:rPr>
        <w:t xml:space="preserve">[6] P.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Lightfoot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D.A.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Woodcock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M.J.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Maple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L.A.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Villaescusa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P.A. Wright.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J.Mater.Chem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 11 (2001) 212-216.</w:t>
      </w:r>
    </w:p>
    <w:sectPr w:rsidR="00067C3D" w:rsidRPr="00067C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C3D"/>
    <w:rsid w:val="00067C3D"/>
    <w:rsid w:val="007B5B34"/>
    <w:rsid w:val="0080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7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7C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7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7C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VEZZALINI</dc:creator>
  <cp:lastModifiedBy>Maria Giovanna VEZZALINI</cp:lastModifiedBy>
  <cp:revision>1</cp:revision>
  <dcterms:created xsi:type="dcterms:W3CDTF">2015-01-15T17:21:00Z</dcterms:created>
  <dcterms:modified xsi:type="dcterms:W3CDTF">2015-01-15T17:27:00Z</dcterms:modified>
</cp:coreProperties>
</file>